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514" w:rsidRPr="004520DB" w:rsidRDefault="004F4514" w:rsidP="004F4514">
      <w:pPr>
        <w:pStyle w:val="a4"/>
        <w:tabs>
          <w:tab w:val="left" w:pos="8076"/>
        </w:tabs>
        <w:rPr>
          <w:rFonts w:eastAsia="SimSun" w:cs="Arial"/>
          <w:bCs/>
          <w:noProof w:val="0"/>
          <w:sz w:val="24"/>
          <w:szCs w:val="24"/>
          <w:lang w:val="de-DE" w:eastAsia="zh-CN"/>
        </w:rPr>
      </w:pPr>
      <w:bookmarkStart w:id="0" w:name="OLE_LINK1"/>
      <w:r w:rsidRPr="00FA3337">
        <w:rPr>
          <w:rFonts w:cs="Arial"/>
          <w:bCs/>
          <w:noProof w:val="0"/>
          <w:sz w:val="24"/>
          <w:szCs w:val="24"/>
          <w:lang w:val="de-DE"/>
        </w:rPr>
        <w:t>3GPP TSG RAN WG1 Meeting #9</w:t>
      </w:r>
      <w:r>
        <w:rPr>
          <w:rFonts w:cs="Arial"/>
          <w:bCs/>
          <w:noProof w:val="0"/>
          <w:sz w:val="24"/>
          <w:szCs w:val="24"/>
          <w:lang w:val="de-DE"/>
        </w:rPr>
        <w:t>3</w:t>
      </w:r>
      <w:r w:rsidRPr="00FA3337">
        <w:rPr>
          <w:rFonts w:cs="Arial"/>
          <w:bCs/>
          <w:noProof w:val="0"/>
          <w:sz w:val="24"/>
          <w:szCs w:val="24"/>
          <w:lang w:val="de-DE"/>
        </w:rPr>
        <w:tab/>
      </w:r>
      <w:r w:rsidRPr="00FA3337">
        <w:rPr>
          <w:rFonts w:cs="Arial"/>
          <w:bCs/>
          <w:noProof w:val="0"/>
          <w:sz w:val="24"/>
          <w:szCs w:val="24"/>
          <w:lang w:val="de-DE"/>
        </w:rPr>
        <w:tab/>
      </w:r>
      <w:r w:rsidR="005A416F" w:rsidRPr="005A416F">
        <w:rPr>
          <w:rFonts w:cs="Arial"/>
          <w:bCs/>
          <w:noProof w:val="0"/>
          <w:sz w:val="24"/>
          <w:szCs w:val="24"/>
          <w:lang w:val="de-DE"/>
        </w:rPr>
        <w:t>R1-1806737</w:t>
      </w:r>
    </w:p>
    <w:p w:rsidR="00CE729D" w:rsidRPr="00FA3337" w:rsidRDefault="004F4514" w:rsidP="004F4514">
      <w:pPr>
        <w:pStyle w:val="a4"/>
        <w:tabs>
          <w:tab w:val="left" w:pos="6521"/>
        </w:tabs>
        <w:rPr>
          <w:rFonts w:cs="Arial"/>
          <w:bCs/>
          <w:noProof w:val="0"/>
          <w:sz w:val="24"/>
          <w:szCs w:val="24"/>
          <w:lang w:val="de-DE"/>
        </w:rPr>
      </w:pPr>
      <w:r>
        <w:rPr>
          <w:rFonts w:cs="Arial"/>
          <w:bCs/>
          <w:noProof w:val="0"/>
          <w:sz w:val="24"/>
          <w:szCs w:val="24"/>
          <w:lang w:val="de-DE"/>
        </w:rPr>
        <w:t>Busan</w:t>
      </w:r>
      <w:r w:rsidRPr="00FA3337">
        <w:rPr>
          <w:rFonts w:cs="Arial"/>
          <w:bCs/>
          <w:noProof w:val="0"/>
          <w:sz w:val="24"/>
          <w:szCs w:val="24"/>
          <w:lang w:val="de-DE"/>
        </w:rPr>
        <w:t xml:space="preserve">, </w:t>
      </w:r>
      <w:r>
        <w:rPr>
          <w:rFonts w:cs="Arial"/>
          <w:bCs/>
          <w:noProof w:val="0"/>
          <w:sz w:val="24"/>
          <w:szCs w:val="24"/>
          <w:lang w:val="de-DE"/>
        </w:rPr>
        <w:t>Korea</w:t>
      </w:r>
      <w:r w:rsidRPr="00FA3337">
        <w:rPr>
          <w:rFonts w:cs="Arial"/>
          <w:bCs/>
          <w:noProof w:val="0"/>
          <w:sz w:val="24"/>
          <w:szCs w:val="24"/>
          <w:lang w:val="de-DE"/>
        </w:rPr>
        <w:t xml:space="preserve">, </w:t>
      </w:r>
      <w:r>
        <w:rPr>
          <w:rFonts w:cs="Arial"/>
          <w:bCs/>
          <w:noProof w:val="0"/>
          <w:sz w:val="24"/>
          <w:szCs w:val="24"/>
          <w:lang w:val="de-DE"/>
        </w:rPr>
        <w:t>May</w:t>
      </w:r>
      <w:r w:rsidRPr="00FA3337">
        <w:rPr>
          <w:rFonts w:cs="Arial"/>
          <w:bCs/>
          <w:noProof w:val="0"/>
          <w:sz w:val="24"/>
          <w:szCs w:val="24"/>
          <w:lang w:val="de-DE"/>
        </w:rPr>
        <w:t xml:space="preserve"> </w:t>
      </w:r>
      <w:r>
        <w:rPr>
          <w:rFonts w:cs="Arial"/>
          <w:bCs/>
          <w:noProof w:val="0"/>
          <w:sz w:val="24"/>
          <w:szCs w:val="24"/>
          <w:lang w:val="de-DE"/>
        </w:rPr>
        <w:t>21st</w:t>
      </w:r>
      <w:r w:rsidRPr="00FA3337">
        <w:rPr>
          <w:rFonts w:cs="Arial"/>
          <w:bCs/>
          <w:noProof w:val="0"/>
          <w:sz w:val="24"/>
          <w:szCs w:val="24"/>
          <w:lang w:val="de-DE"/>
        </w:rPr>
        <w:t xml:space="preserve"> – 2</w:t>
      </w:r>
      <w:r>
        <w:rPr>
          <w:rFonts w:cs="Arial"/>
          <w:bCs/>
          <w:noProof w:val="0"/>
          <w:sz w:val="24"/>
          <w:szCs w:val="24"/>
          <w:lang w:val="de-DE"/>
        </w:rPr>
        <w:t>5</w:t>
      </w:r>
      <w:r w:rsidRPr="00FA3337">
        <w:rPr>
          <w:rFonts w:cs="Arial"/>
          <w:bCs/>
          <w:noProof w:val="0"/>
          <w:sz w:val="24"/>
          <w:szCs w:val="24"/>
          <w:lang w:val="de-DE"/>
        </w:rPr>
        <w:t>th,</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3178EF" w:rsidRDefault="00590593" w:rsidP="00590593">
      <w:pPr>
        <w:tabs>
          <w:tab w:val="left" w:pos="1985"/>
        </w:tabs>
        <w:spacing w:after="120"/>
        <w:rPr>
          <w:rFonts w:ascii="Arial" w:eastAsia="맑은 고딕"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A832DA" w:rsidRPr="000D0707">
        <w:rPr>
          <w:rFonts w:ascii="Arial" w:eastAsia="SimSun" w:hAnsi="Arial" w:hint="eastAsia"/>
          <w:sz w:val="24"/>
          <w:szCs w:val="24"/>
          <w:lang w:eastAsia="zh-CN"/>
        </w:rPr>
        <w:t>1.</w:t>
      </w:r>
      <w:r w:rsidR="009A12AB">
        <w:rPr>
          <w:rFonts w:ascii="Arial" w:eastAsia="맑은 고딕" w:hAnsi="Arial"/>
          <w:sz w:val="24"/>
          <w:szCs w:val="24"/>
          <w:lang w:eastAsia="ko-KR"/>
        </w:rPr>
        <w:t>3.</w:t>
      </w:r>
      <w:r w:rsidR="009A12AB" w:rsidRPr="00E14379">
        <w:rPr>
          <w:rFonts w:ascii="Arial" w:eastAsia="SimSun" w:hAnsi="Arial" w:hint="eastAsia"/>
          <w:sz w:val="24"/>
          <w:szCs w:val="24"/>
          <w:lang w:eastAsia="zh-CN"/>
        </w:rPr>
        <w:t>3.</w:t>
      </w:r>
      <w:r w:rsidR="00E64F72" w:rsidRPr="003178EF">
        <w:rPr>
          <w:rFonts w:ascii="Arial" w:eastAsia="맑은 고딕" w:hAnsi="Arial" w:hint="eastAsia"/>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E64F72" w:rsidRPr="00E64F72">
        <w:rPr>
          <w:rFonts w:ascii="Arial" w:hAnsi="Arial"/>
          <w:sz w:val="24"/>
          <w:szCs w:val="24"/>
        </w:rPr>
        <w:t>Corrections on DL/UL Resource Allocation</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EA19B4" w:rsidRPr="003178EF" w:rsidRDefault="0010214A" w:rsidP="00EA19B4">
      <w:pPr>
        <w:spacing w:after="0" w:line="288" w:lineRule="auto"/>
        <w:jc w:val="both"/>
        <w:rPr>
          <w:rFonts w:eastAsia="맑은 고딕"/>
          <w:bCs/>
          <w:lang w:eastAsia="ko-KR"/>
        </w:rPr>
      </w:pPr>
      <w:r>
        <w:rPr>
          <w:bCs/>
        </w:rPr>
        <w:t xml:space="preserve">This contribution </w:t>
      </w:r>
      <w:r w:rsidR="0067553A">
        <w:rPr>
          <w:rFonts w:eastAsiaTheme="minorEastAsia" w:hint="eastAsia"/>
          <w:bCs/>
          <w:lang w:eastAsia="ko-KR"/>
        </w:rPr>
        <w:t>discusses peak data rate including NR and LTE for EN-DC.</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lang w:val="en-US"/>
        </w:rPr>
      </w:pPr>
      <w:r>
        <w:rPr>
          <w:lang w:val="en-US"/>
        </w:rPr>
        <w:t>Discussion</w:t>
      </w:r>
      <w:r w:rsidR="000038DE">
        <w:rPr>
          <w:lang w:val="en-US"/>
        </w:rPr>
        <w:t xml:space="preserve"> </w:t>
      </w:r>
    </w:p>
    <w:p w:rsidR="004E3DDD" w:rsidRPr="00115DAC" w:rsidRDefault="002F79BE" w:rsidP="00EA19B4">
      <w:pPr>
        <w:pStyle w:val="2"/>
        <w:spacing w:before="0" w:after="0" w:line="288" w:lineRule="auto"/>
        <w:rPr>
          <w:rFonts w:eastAsia="맑은 고딕"/>
          <w:sz w:val="28"/>
          <w:lang w:eastAsia="ko-KR"/>
        </w:rPr>
      </w:pPr>
      <w:r>
        <w:rPr>
          <w:rFonts w:eastAsia="맑은 고딕" w:hint="eastAsia"/>
          <w:sz w:val="28"/>
          <w:lang w:eastAsia="ko-KR"/>
        </w:rPr>
        <w:t>Mismatch between NR p</w:t>
      </w:r>
      <w:r w:rsidR="00BF4D1B">
        <w:rPr>
          <w:rFonts w:eastAsia="맑은 고딕" w:hint="eastAsia"/>
          <w:sz w:val="28"/>
          <w:lang w:eastAsia="ko-KR"/>
        </w:rPr>
        <w:t xml:space="preserve">eak data rate </w:t>
      </w:r>
      <w:r>
        <w:rPr>
          <w:rFonts w:eastAsia="맑은 고딕" w:hint="eastAsia"/>
          <w:sz w:val="28"/>
          <w:lang w:eastAsia="ko-KR"/>
        </w:rPr>
        <w:t>and TBS</w:t>
      </w:r>
    </w:p>
    <w:p w:rsidR="00D37582" w:rsidRDefault="0067553A" w:rsidP="00BF4D1B">
      <w:pPr>
        <w:spacing w:after="60" w:line="288" w:lineRule="auto"/>
        <w:jc w:val="both"/>
        <w:rPr>
          <w:rFonts w:eastAsia="맑은 고딕"/>
          <w:lang w:eastAsia="ko-KR"/>
        </w:rPr>
      </w:pPr>
      <w:r>
        <w:rPr>
          <w:rFonts w:eastAsia="맑은 고딕" w:hint="eastAsia"/>
          <w:lang w:eastAsia="ko-KR"/>
        </w:rPr>
        <w:t>How to calculate t</w:t>
      </w:r>
      <w:r w:rsidRPr="0067553A">
        <w:rPr>
          <w:rFonts w:eastAsia="맑은 고딕"/>
          <w:lang w:eastAsia="ko-KR"/>
        </w:rPr>
        <w:t>he DL and UL max data rate supported by the UE</w:t>
      </w:r>
      <w:r>
        <w:rPr>
          <w:rFonts w:eastAsia="맑은 고딕" w:hint="eastAsia"/>
          <w:lang w:eastAsia="ko-KR"/>
        </w:rPr>
        <w:t xml:space="preserve"> </w:t>
      </w:r>
      <w:proofErr w:type="gramStart"/>
      <w:r>
        <w:rPr>
          <w:rFonts w:eastAsia="맑은 고딕" w:hint="eastAsia"/>
          <w:lang w:eastAsia="ko-KR"/>
        </w:rPr>
        <w:t>is described</w:t>
      </w:r>
      <w:proofErr w:type="gramEnd"/>
      <w:r>
        <w:rPr>
          <w:rFonts w:eastAsia="맑은 고딕" w:hint="eastAsia"/>
          <w:lang w:eastAsia="ko-KR"/>
        </w:rPr>
        <w:t xml:space="preserve"> in [1]. </w:t>
      </w:r>
      <w:r w:rsidR="0029293F">
        <w:rPr>
          <w:rFonts w:eastAsia="맑은 고딕" w:hint="eastAsia"/>
          <w:lang w:eastAsia="ko-KR"/>
        </w:rPr>
        <w:t>The peak data rate is a function of the maximum bandwidth,</w:t>
      </w:r>
      <w:r>
        <w:rPr>
          <w:rFonts w:eastAsia="맑은 고딕" w:hint="eastAsia"/>
          <w:lang w:eastAsia="ko-KR"/>
        </w:rPr>
        <w:t xml:space="preserve"> </w:t>
      </w:r>
      <w:r w:rsidR="0029293F">
        <w:rPr>
          <w:rFonts w:eastAsia="맑은 고딕" w:hint="eastAsia"/>
          <w:lang w:eastAsia="ko-KR"/>
        </w:rPr>
        <w:t>the maximum modulation order, the maximum code rate, the maximum number of layers, overhead, and scaling factor that the UE can support as follows.</w:t>
      </w:r>
    </w:p>
    <w:tbl>
      <w:tblPr>
        <w:tblStyle w:val="aff"/>
        <w:tblW w:w="0" w:type="auto"/>
        <w:tblLook w:val="04A0" w:firstRow="1" w:lastRow="0" w:firstColumn="1" w:lastColumn="0" w:noHBand="0" w:noVBand="1"/>
      </w:tblPr>
      <w:tblGrid>
        <w:gridCol w:w="9950"/>
      </w:tblGrid>
      <w:tr w:rsidR="0029293F" w:rsidTr="0029293F">
        <w:tc>
          <w:tcPr>
            <w:tcW w:w="9950" w:type="dxa"/>
          </w:tcPr>
          <w:p w:rsidR="0029293F" w:rsidRPr="000C4CFF" w:rsidRDefault="0029293F" w:rsidP="0029293F">
            <w:pPr>
              <w:pStyle w:val="EQ"/>
              <w:jc w:val="center"/>
              <w:rPr>
                <w:rFonts w:eastAsia="Times New Roman"/>
              </w:rPr>
            </w:pPr>
            <w:r w:rsidRPr="000C4CFF">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5pt" o:ole="">
                  <v:imagedata r:id="rId9" o:title=""/>
                </v:shape>
                <o:OLEObject Type="Embed" ProgID="Equation.3" ShapeID="_x0000_i1025" DrawAspect="Content" ObjectID="_1587595610" r:id="rId10"/>
              </w:object>
            </w:r>
          </w:p>
          <w:p w:rsidR="0029293F" w:rsidRPr="000C4CFF" w:rsidRDefault="0029293F" w:rsidP="0029293F">
            <w:r w:rsidRPr="000C4CFF">
              <w:t>wherein</w:t>
            </w:r>
          </w:p>
          <w:p w:rsidR="0029293F" w:rsidRPr="000C4CFF" w:rsidRDefault="0029293F" w:rsidP="0029293F">
            <w:pPr>
              <w:spacing w:after="0"/>
              <w:ind w:firstLine="720"/>
              <w:contextualSpacing/>
              <w:textAlignment w:val="baseline"/>
              <w:rPr>
                <w:rFonts w:ascii="Times" w:eastAsia="바탕" w:hAnsi="Times"/>
                <w:szCs w:val="24"/>
              </w:rPr>
            </w:pPr>
            <w:r w:rsidRPr="000C4CFF">
              <w:rPr>
                <w:rFonts w:ascii="Times" w:eastAsia="바탕" w:hAnsi="Times"/>
                <w:szCs w:val="24"/>
              </w:rPr>
              <w:t>J is the number of aggregated component carriers in a band or band combination</w:t>
            </w:r>
          </w:p>
          <w:p w:rsidR="0029293F" w:rsidRPr="000C4CFF" w:rsidRDefault="0029293F" w:rsidP="0029293F">
            <w:pPr>
              <w:spacing w:after="0"/>
              <w:ind w:firstLine="720"/>
              <w:contextualSpacing/>
              <w:textAlignment w:val="baseline"/>
              <w:rPr>
                <w:rFonts w:ascii="Times" w:eastAsia="바탕" w:hAnsi="Times"/>
                <w:szCs w:val="24"/>
              </w:rPr>
            </w:pPr>
            <w:proofErr w:type="spellStart"/>
            <w:r w:rsidRPr="000C4CFF">
              <w:rPr>
                <w:rFonts w:ascii="Times" w:eastAsia="바탕" w:hAnsi="Times"/>
                <w:szCs w:val="24"/>
              </w:rPr>
              <w:t>R</w:t>
            </w:r>
            <w:r w:rsidRPr="000C4CFF">
              <w:rPr>
                <w:rFonts w:ascii="Times" w:eastAsia="바탕" w:hAnsi="Times"/>
                <w:szCs w:val="24"/>
                <w:vertAlign w:val="subscript"/>
              </w:rPr>
              <w:t>max</w:t>
            </w:r>
            <w:proofErr w:type="spellEnd"/>
            <w:r w:rsidRPr="000C4CFF">
              <w:rPr>
                <w:rFonts w:ascii="Times" w:eastAsia="바탕" w:hAnsi="Times"/>
                <w:szCs w:val="24"/>
              </w:rPr>
              <w:t xml:space="preserve"> = 948/1024</w:t>
            </w:r>
          </w:p>
          <w:p w:rsidR="0029293F" w:rsidRPr="000C4CFF" w:rsidRDefault="0029293F" w:rsidP="0029293F">
            <w:pPr>
              <w:spacing w:after="0"/>
              <w:ind w:firstLine="720"/>
              <w:contextualSpacing/>
              <w:textAlignment w:val="baseline"/>
              <w:rPr>
                <w:rFonts w:ascii="Times" w:eastAsia="바탕" w:hAnsi="Times"/>
                <w:szCs w:val="24"/>
              </w:rPr>
            </w:pPr>
            <w:r w:rsidRPr="000C4CFF">
              <w:rPr>
                <w:rFonts w:ascii="Times" w:eastAsia="바탕" w:hAnsi="Times"/>
                <w:szCs w:val="24"/>
              </w:rPr>
              <w:t>For the j-</w:t>
            </w:r>
            <w:proofErr w:type="spellStart"/>
            <w:r w:rsidRPr="000C4CFF">
              <w:rPr>
                <w:rFonts w:ascii="Times" w:eastAsia="바탕" w:hAnsi="Times"/>
                <w:szCs w:val="24"/>
              </w:rPr>
              <w:t>th</w:t>
            </w:r>
            <w:proofErr w:type="spellEnd"/>
            <w:r w:rsidRPr="000C4CFF">
              <w:rPr>
                <w:rFonts w:ascii="Times" w:eastAsia="바탕" w:hAnsi="Times"/>
                <w:szCs w:val="24"/>
              </w:rPr>
              <w:t xml:space="preserve"> CC,</w:t>
            </w:r>
          </w:p>
          <w:p w:rsidR="0029293F" w:rsidRPr="000C4CFF" w:rsidRDefault="005F6882" w:rsidP="0029293F">
            <w:pPr>
              <w:spacing w:after="0"/>
              <w:ind w:left="720" w:firstLine="720"/>
              <w:contextualSpacing/>
              <w:textAlignment w:val="baseline"/>
              <w:rPr>
                <w:rFonts w:ascii="Times" w:eastAsia="바탕" w:hAnsi="Times"/>
                <w:szCs w:val="24"/>
              </w:rPr>
            </w:pPr>
            <w:r>
              <w:rPr>
                <w:noProof/>
                <w:position w:val="-16"/>
                <w:lang w:eastAsia="ko-KR"/>
              </w:rPr>
              <w:drawing>
                <wp:inline distT="0" distB="0" distL="0" distR="0">
                  <wp:extent cx="300355" cy="259080"/>
                  <wp:effectExtent l="0" t="0" r="4445" b="762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0029293F" w:rsidRPr="000C4CFF">
              <w:rPr>
                <w:rFonts w:ascii="Times" w:eastAsia="바탕" w:hAnsi="Times"/>
                <w:szCs w:val="24"/>
              </w:rPr>
              <w:t xml:space="preserve"> is the maximum number of layers</w:t>
            </w:r>
          </w:p>
          <w:p w:rsidR="0029293F" w:rsidRPr="000C4CFF" w:rsidRDefault="0029293F" w:rsidP="0029293F">
            <w:pPr>
              <w:spacing w:after="0"/>
              <w:ind w:left="720" w:firstLine="720"/>
              <w:contextualSpacing/>
              <w:textAlignment w:val="baseline"/>
              <w:rPr>
                <w:rFonts w:ascii="Times" w:eastAsia="바탕" w:hAnsi="Times"/>
                <w:szCs w:val="24"/>
              </w:rPr>
            </w:pPr>
            <w:r w:rsidRPr="000C4CFF">
              <w:rPr>
                <w:position w:val="-10"/>
              </w:rPr>
              <w:object w:dxaOrig="400" w:dyaOrig="340">
                <v:shape id="_x0000_i1026" type="#_x0000_t75" style="width:20.4pt;height:18.35pt" o:ole="">
                  <v:imagedata r:id="rId12" o:title=""/>
                </v:shape>
                <o:OLEObject Type="Embed" ProgID="Equation.3" ShapeID="_x0000_i1026" DrawAspect="Content" ObjectID="_1587595611" r:id="rId13"/>
              </w:object>
            </w:r>
            <w:r w:rsidRPr="000C4CFF">
              <w:rPr>
                <w:rFonts w:ascii="Times" w:eastAsia="바탕" w:hAnsi="Times"/>
                <w:szCs w:val="24"/>
              </w:rPr>
              <w:t xml:space="preserve"> is the maximum modulation order</w:t>
            </w:r>
          </w:p>
          <w:p w:rsidR="0029293F" w:rsidRPr="000C4CFF" w:rsidRDefault="0029293F" w:rsidP="0029293F">
            <w:pPr>
              <w:spacing w:after="0"/>
              <w:ind w:left="720" w:firstLine="720"/>
              <w:contextualSpacing/>
              <w:textAlignment w:val="baseline"/>
              <w:rPr>
                <w:rFonts w:ascii="Times" w:eastAsia="바탕" w:hAnsi="Times"/>
                <w:szCs w:val="24"/>
              </w:rPr>
            </w:pPr>
            <w:r w:rsidRPr="000C4CFF">
              <w:rPr>
                <w:position w:val="-14"/>
              </w:rPr>
              <w:object w:dxaOrig="380" w:dyaOrig="380">
                <v:shape id="_x0000_i1027" type="#_x0000_t75" style="width:19pt;height:20.4pt" o:ole="">
                  <v:imagedata r:id="rId14" o:title=""/>
                </v:shape>
                <o:OLEObject Type="Embed" ProgID="Equation.3" ShapeID="_x0000_i1027" DrawAspect="Content" ObjectID="_1587595612" r:id="rId15"/>
              </w:object>
            </w:r>
            <w:r w:rsidRPr="000C4CFF">
              <w:rPr>
                <w:rFonts w:ascii="Times" w:eastAsia="바탕" w:hAnsi="Times"/>
                <w:szCs w:val="24"/>
              </w:rPr>
              <w:t>is the scaling factor</w:t>
            </w:r>
          </w:p>
          <w:p w:rsidR="0029293F" w:rsidRPr="000C4CFF" w:rsidRDefault="0029293F" w:rsidP="0029293F">
            <w:pPr>
              <w:spacing w:after="0"/>
              <w:ind w:left="1440" w:firstLine="720"/>
              <w:rPr>
                <w:rFonts w:eastAsia="Times New Roman"/>
              </w:rPr>
            </w:pPr>
            <w:r w:rsidRPr="000C4CFF">
              <w:rPr>
                <w:rFonts w:eastAsia="Times New Roman"/>
              </w:rPr>
              <w:t>The scaling factor can at least take the values 1 and 0.75.</w:t>
            </w:r>
          </w:p>
          <w:p w:rsidR="0029293F" w:rsidRPr="000C4CFF" w:rsidRDefault="0029293F" w:rsidP="0029293F">
            <w:pPr>
              <w:spacing w:after="0"/>
              <w:ind w:left="1440" w:firstLine="720"/>
              <w:rPr>
                <w:rFonts w:eastAsia="Times New Roman"/>
              </w:rPr>
            </w:pPr>
            <w:r w:rsidRPr="000C4CFF">
              <w:rPr>
                <w:position w:val="-14"/>
              </w:rPr>
              <w:object w:dxaOrig="380" w:dyaOrig="380">
                <v:shape id="_x0000_i1028" type="#_x0000_t75" style="width:19pt;height:20.4pt" o:ole="">
                  <v:imagedata r:id="rId16" o:title=""/>
                </v:shape>
                <o:OLEObject Type="Embed" ProgID="Equation.3" ShapeID="_x0000_i1028" DrawAspect="Content" ObjectID="_1587595613" r:id="rId17"/>
              </w:object>
            </w:r>
            <w:r w:rsidRPr="000C4CFF">
              <w:rPr>
                <w:rFonts w:eastAsia="Times New Roman"/>
              </w:rPr>
              <w:t xml:space="preserve">is </w:t>
            </w:r>
            <w:proofErr w:type="spellStart"/>
            <w:r w:rsidRPr="000C4CFF">
              <w:rPr>
                <w:rFonts w:eastAsia="Times New Roman"/>
              </w:rPr>
              <w:t>signalled</w:t>
            </w:r>
            <w:proofErr w:type="spellEnd"/>
            <w:r w:rsidRPr="000C4CFF">
              <w:rPr>
                <w:rFonts w:eastAsia="Times New Roman"/>
              </w:rPr>
              <w:t xml:space="preserve"> per band and per band per band combination</w:t>
            </w:r>
          </w:p>
          <w:p w:rsidR="0029293F" w:rsidRPr="000C4CFF" w:rsidRDefault="0029293F" w:rsidP="0029293F">
            <w:pPr>
              <w:ind w:left="1418"/>
            </w:pPr>
            <w:r w:rsidRPr="000C4CFF">
              <w:object w:dxaOrig="220" w:dyaOrig="240">
                <v:shape id="_x0000_i1029" type="#_x0000_t75" style="width:10.85pt;height:11.55pt" o:ole="">
                  <v:imagedata r:id="rId18" o:title=""/>
                </v:shape>
                <o:OLEObject Type="Embed" ProgID="Equation.3" ShapeID="_x0000_i1029" DrawAspect="Content" ObjectID="_1587595614" r:id="rId19"/>
              </w:object>
            </w:r>
            <w:r w:rsidRPr="000C4CFF">
              <w:t xml:space="preserve"> is the numerology (as defined in TS 38.211 [6])</w:t>
            </w:r>
          </w:p>
          <w:bookmarkStart w:id="3" w:name="OLE_LINK8"/>
          <w:p w:rsidR="0029293F" w:rsidRPr="000C4CFF" w:rsidRDefault="0029293F" w:rsidP="0029293F">
            <w:pPr>
              <w:ind w:left="1418"/>
            </w:pPr>
            <w:r w:rsidRPr="000C4CFF">
              <w:object w:dxaOrig="340" w:dyaOrig="380">
                <v:shape id="_x0000_i1030" type="#_x0000_t75" style="width:18.35pt;height:17.65pt" o:ole="">
                  <v:imagedata r:id="rId20" o:title=""/>
                </v:shape>
                <o:OLEObject Type="Embed" ProgID="Equation.3" ShapeID="_x0000_i1030" DrawAspect="Content" ObjectID="_1587595615" r:id="rId21"/>
              </w:object>
            </w:r>
            <w:bookmarkEnd w:id="3"/>
            <w:r w:rsidRPr="000C4CFF">
              <w:t xml:space="preserve"> </w:t>
            </w:r>
            <w:proofErr w:type="gramStart"/>
            <w:r w:rsidRPr="000C4CFF">
              <w:t>is</w:t>
            </w:r>
            <w:proofErr w:type="gramEnd"/>
            <w:r w:rsidRPr="000C4CFF">
              <w:t xml:space="preserve"> the average OFDM symbol duration in a subframe for numerology </w:t>
            </w:r>
            <w:r w:rsidRPr="000C4CFF">
              <w:object w:dxaOrig="220" w:dyaOrig="240">
                <v:shape id="_x0000_i1031" type="#_x0000_t75" style="width:10.85pt;height:11.55pt" o:ole="">
                  <v:imagedata r:id="rId18" o:title=""/>
                </v:shape>
                <o:OLEObject Type="Embed" ProgID="Equation.3" ShapeID="_x0000_i1031" DrawAspect="Content" ObjectID="_1587595616" r:id="rId22"/>
              </w:object>
            </w:r>
            <w:r w:rsidRPr="000C4CFF">
              <w:t xml:space="preserve">, i.e. </w:t>
            </w:r>
            <w:r w:rsidRPr="000C4CFF">
              <w:object w:dxaOrig="1100" w:dyaOrig="580">
                <v:shape id="_x0000_i1032" type="#_x0000_t75" style="width:56.4pt;height:27.85pt" o:ole="">
                  <v:imagedata r:id="rId23" o:title=""/>
                </v:shape>
                <o:OLEObject Type="Embed" ProgID="Equation.3" ShapeID="_x0000_i1032" DrawAspect="Content" ObjectID="_1587595617" r:id="rId24"/>
              </w:object>
            </w:r>
            <w:r w:rsidRPr="000C4CFF">
              <w:t xml:space="preserve">. Note that normal cyclic prefix </w:t>
            </w:r>
            <w:proofErr w:type="gramStart"/>
            <w:r w:rsidRPr="000C4CFF">
              <w:t>is assumed</w:t>
            </w:r>
            <w:proofErr w:type="gramEnd"/>
            <w:r w:rsidRPr="000C4CFF">
              <w:t>.</w:t>
            </w:r>
          </w:p>
          <w:p w:rsidR="0029293F" w:rsidRPr="000C4CFF" w:rsidRDefault="0029293F" w:rsidP="0029293F">
            <w:pPr>
              <w:ind w:left="1418"/>
            </w:pPr>
            <w:r w:rsidRPr="000C4CFF">
              <w:object w:dxaOrig="740" w:dyaOrig="340">
                <v:shape id="_x0000_i1033" type="#_x0000_t75" style="width:37.35pt;height:17pt" o:ole="">
                  <v:imagedata r:id="rId25" o:title=""/>
                </v:shape>
                <o:OLEObject Type="Embed" ProgID="Equation.3" ShapeID="_x0000_i1033" DrawAspect="Content" ObjectID="_1587595618" r:id="rId26"/>
              </w:object>
            </w:r>
            <w:r w:rsidRPr="000C4CFF">
              <w:t xml:space="preserve"> </w:t>
            </w:r>
            <w:proofErr w:type="gramStart"/>
            <w:r w:rsidRPr="000C4CFF">
              <w:t>is</w:t>
            </w:r>
            <w:proofErr w:type="gramEnd"/>
            <w:r w:rsidRPr="000C4CFF">
              <w:t xml:space="preserve"> the maximum RB allocation in bandwidth </w:t>
            </w:r>
            <w:r w:rsidRPr="000C4CFF">
              <w:object w:dxaOrig="560" w:dyaOrig="300">
                <v:shape id="_x0000_i1034" type="#_x0000_t75" style="width:27.85pt;height:14.95pt" o:ole="">
                  <v:imagedata r:id="rId27" o:title=""/>
                </v:shape>
                <o:OLEObject Type="Embed" ProgID="Equation.3" ShapeID="_x0000_i1034" DrawAspect="Content" ObjectID="_1587595619" r:id="rId28"/>
              </w:object>
            </w:r>
            <w:r w:rsidRPr="000C4CFF">
              <w:t xml:space="preserve"> with numerology </w:t>
            </w:r>
            <w:r w:rsidRPr="000C4CFF">
              <w:object w:dxaOrig="220" w:dyaOrig="240">
                <v:shape id="_x0000_i1035" type="#_x0000_t75" style="width:10.85pt;height:11.55pt" o:ole="">
                  <v:imagedata r:id="rId18" o:title=""/>
                </v:shape>
                <o:OLEObject Type="Embed" ProgID="Equation.3" ShapeID="_x0000_i1035" DrawAspect="Content" ObjectID="_1587595620" r:id="rId29"/>
              </w:object>
            </w:r>
            <w:r w:rsidRPr="000C4CFF">
              <w:t xml:space="preserve">, as defined in 5.3 TS 38.101-1 [2] and 5.3 TS 38.101-2 [3], where </w:t>
            </w:r>
            <w:r w:rsidRPr="000C4CFF">
              <w:object w:dxaOrig="560" w:dyaOrig="300">
                <v:shape id="_x0000_i1036" type="#_x0000_t75" style="width:27.85pt;height:14.95pt" o:ole="">
                  <v:imagedata r:id="rId27" o:title=""/>
                </v:shape>
                <o:OLEObject Type="Embed" ProgID="Equation.3" ShapeID="_x0000_i1036" DrawAspect="Content" ObjectID="_1587595621" r:id="rId30"/>
              </w:object>
            </w:r>
            <w:r w:rsidRPr="000C4CFF">
              <w:t xml:space="preserve"> is the UE supported maximum bandwidth in the given band or band combination.</w:t>
            </w:r>
          </w:p>
          <w:p w:rsidR="0029293F" w:rsidRPr="000C4CFF" w:rsidRDefault="0029293F" w:rsidP="0029293F">
            <w:pPr>
              <w:spacing w:after="0"/>
              <w:ind w:left="720" w:firstLine="720"/>
              <w:contextualSpacing/>
              <w:textAlignment w:val="baseline"/>
              <w:rPr>
                <w:rFonts w:ascii="Times" w:eastAsia="바탕" w:hAnsi="Times"/>
                <w:szCs w:val="24"/>
              </w:rPr>
            </w:pPr>
            <w:r w:rsidRPr="000C4CFF">
              <w:rPr>
                <w:position w:val="-6"/>
              </w:rPr>
              <w:object w:dxaOrig="560" w:dyaOrig="300">
                <v:shape id="_x0000_i1037" type="#_x0000_t75" style="width:28.55pt;height:14.95pt" o:ole="">
                  <v:imagedata r:id="rId31" o:title=""/>
                </v:shape>
                <o:OLEObject Type="Embed" ProgID="Equation.3" ShapeID="_x0000_i1037" DrawAspect="Content" ObjectID="_1587595622" r:id="rId32"/>
              </w:object>
            </w:r>
            <w:r w:rsidRPr="000C4CFF">
              <w:rPr>
                <w:rFonts w:ascii="Times" w:eastAsia="바탕" w:hAnsi="Times"/>
                <w:szCs w:val="24"/>
              </w:rPr>
              <w:t>is the overhead and takes the following values</w:t>
            </w:r>
          </w:p>
          <w:p w:rsidR="0029293F" w:rsidRPr="000C4CFF" w:rsidRDefault="0029293F" w:rsidP="0029293F">
            <w:pPr>
              <w:spacing w:after="0"/>
              <w:ind w:left="1440" w:firstLine="720"/>
              <w:rPr>
                <w:rFonts w:ascii="Times" w:eastAsia="바탕" w:hAnsi="Times"/>
                <w:szCs w:val="24"/>
              </w:rPr>
            </w:pPr>
            <w:r w:rsidRPr="000C4CFF">
              <w:rPr>
                <w:rFonts w:ascii="Times" w:eastAsia="바탕" w:hAnsi="Times"/>
                <w:szCs w:val="24"/>
              </w:rPr>
              <w:t>[0.14], for frequency range FR1 for DL</w:t>
            </w:r>
          </w:p>
          <w:p w:rsidR="0029293F" w:rsidRPr="000C4CFF" w:rsidRDefault="0029293F" w:rsidP="0029293F">
            <w:pPr>
              <w:spacing w:after="0"/>
              <w:ind w:left="1440" w:firstLine="720"/>
              <w:rPr>
                <w:rFonts w:eastAsia="Times New Roman"/>
              </w:rPr>
            </w:pPr>
            <w:r w:rsidRPr="000C4CFF">
              <w:rPr>
                <w:rFonts w:eastAsia="Times New Roman"/>
              </w:rPr>
              <w:t>[0.18], for frequency range FR2 for DL</w:t>
            </w:r>
          </w:p>
          <w:p w:rsidR="0029293F" w:rsidRPr="000C4CFF" w:rsidRDefault="0029293F" w:rsidP="0029293F">
            <w:pPr>
              <w:spacing w:after="0"/>
              <w:ind w:left="1440" w:firstLine="720"/>
              <w:rPr>
                <w:rFonts w:ascii="Times" w:eastAsia="바탕" w:hAnsi="Times"/>
                <w:szCs w:val="24"/>
              </w:rPr>
            </w:pPr>
            <w:r w:rsidRPr="000C4CFF">
              <w:rPr>
                <w:rFonts w:ascii="Times" w:eastAsia="바탕" w:hAnsi="Times"/>
                <w:szCs w:val="24"/>
              </w:rPr>
              <w:t>[0.08], for frequency range FR1 for UL</w:t>
            </w:r>
          </w:p>
          <w:p w:rsidR="0029293F" w:rsidRPr="000C4CFF" w:rsidRDefault="0029293F" w:rsidP="0029293F">
            <w:pPr>
              <w:ind w:left="1440" w:firstLine="720"/>
            </w:pPr>
            <w:r w:rsidRPr="000C4CFF">
              <w:t>[0.10], for frequency range FR2 for UL</w:t>
            </w:r>
          </w:p>
          <w:p w:rsidR="0029293F" w:rsidRPr="0029293F" w:rsidRDefault="0029293F" w:rsidP="0029293F">
            <w:pPr>
              <w:pStyle w:val="NO"/>
              <w:rPr>
                <w:rFonts w:eastAsiaTheme="minorEastAsia"/>
                <w:lang w:eastAsia="ko-KR"/>
              </w:rPr>
            </w:pPr>
            <w:r w:rsidRPr="000C4CFF">
              <w:t>NOTE:</w:t>
            </w:r>
            <w:r w:rsidRPr="000C4CFF">
              <w:tab/>
              <w:t xml:space="preserve">Only one of the UL or SUL carriers (the one with the higher data rate) </w:t>
            </w:r>
            <w:proofErr w:type="gramStart"/>
            <w:r w:rsidRPr="000C4CFF">
              <w:t>is counted</w:t>
            </w:r>
            <w:proofErr w:type="gramEnd"/>
            <w:r w:rsidRPr="000C4CFF">
              <w:t xml:space="preserve"> for a cell operating SUL.</w:t>
            </w:r>
          </w:p>
        </w:tc>
      </w:tr>
    </w:tbl>
    <w:p w:rsidR="0029293F" w:rsidRDefault="0029293F" w:rsidP="00BF4D1B">
      <w:pPr>
        <w:spacing w:after="60" w:line="288" w:lineRule="auto"/>
        <w:jc w:val="both"/>
        <w:rPr>
          <w:rFonts w:eastAsia="맑은 고딕"/>
          <w:lang w:eastAsia="ko-KR"/>
        </w:rPr>
      </w:pPr>
    </w:p>
    <w:p w:rsidR="00C01314" w:rsidRPr="00C01314" w:rsidRDefault="00C01314" w:rsidP="00C01314">
      <w:pPr>
        <w:spacing w:after="60" w:line="288" w:lineRule="auto"/>
        <w:jc w:val="both"/>
        <w:rPr>
          <w:rFonts w:eastAsia="맑은 고딕"/>
          <w:lang w:eastAsia="ko-KR"/>
        </w:rPr>
      </w:pPr>
      <w:r w:rsidRPr="00C01314">
        <w:rPr>
          <w:rFonts w:eastAsia="맑은 고딕"/>
          <w:lang w:eastAsia="ko-KR"/>
        </w:rPr>
        <w:t xml:space="preserve">According to the above formula, the peak data rate in case of 30 kHz and BW of 273 PRBs </w:t>
      </w:r>
      <w:proofErr w:type="gramStart"/>
      <w:r w:rsidRPr="00C01314">
        <w:rPr>
          <w:rFonts w:eastAsia="맑은 고딕"/>
          <w:lang w:eastAsia="ko-KR"/>
        </w:rPr>
        <w:t>is computed</w:t>
      </w:r>
      <w:proofErr w:type="gramEnd"/>
      <w:r w:rsidRPr="00C01314">
        <w:rPr>
          <w:rFonts w:eastAsia="맑은 고딕"/>
          <w:lang w:eastAsia="ko-KR"/>
        </w:rPr>
        <w:t xml:space="preserve"> as </w:t>
      </w:r>
    </w:p>
    <w:p w:rsidR="00C01314" w:rsidRPr="00C01314" w:rsidRDefault="00C01314" w:rsidP="00C01314">
      <w:pPr>
        <w:spacing w:after="60" w:line="288" w:lineRule="auto"/>
        <w:jc w:val="both"/>
        <w:rPr>
          <w:rFonts w:eastAsia="맑은 고딕"/>
          <w:lang w:eastAsia="ko-KR"/>
        </w:rPr>
      </w:pPr>
    </w:p>
    <w:tbl>
      <w:tblPr>
        <w:tblW w:w="2500" w:type="dxa"/>
        <w:jc w:val="center"/>
        <w:tblInd w:w="99" w:type="dxa"/>
        <w:tblCellMar>
          <w:left w:w="99" w:type="dxa"/>
          <w:right w:w="99" w:type="dxa"/>
        </w:tblCellMar>
        <w:tblLook w:val="04A0" w:firstRow="1" w:lastRow="0" w:firstColumn="1" w:lastColumn="0" w:noHBand="0" w:noVBand="1"/>
      </w:tblPr>
      <w:tblGrid>
        <w:gridCol w:w="1080"/>
        <w:gridCol w:w="1420"/>
      </w:tblGrid>
      <w:tr w:rsidR="0029032A" w:rsidRPr="0029032A" w:rsidTr="000A7DB9">
        <w:trPr>
          <w:trHeight w:val="330"/>
          <w:jc w:val="center"/>
        </w:trPr>
        <w:tc>
          <w:tcPr>
            <w:tcW w:w="108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lastRenderedPageBreak/>
              <w:t>f</w:t>
            </w:r>
          </w:p>
        </w:tc>
        <w:tc>
          <w:tcPr>
            <w:tcW w:w="1420" w:type="dxa"/>
            <w:tcBorders>
              <w:top w:val="single" w:sz="4" w:space="0" w:color="auto"/>
              <w:left w:val="nil"/>
              <w:bottom w:val="single" w:sz="4" w:space="0" w:color="auto"/>
              <w:right w:val="single" w:sz="4" w:space="0" w:color="auto"/>
            </w:tcBorders>
            <w:shd w:val="clear" w:color="000000" w:fill="DCE6F1"/>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data rate</w:t>
            </w:r>
          </w:p>
        </w:tc>
      </w:tr>
      <w:tr w:rsidR="0029032A" w:rsidRPr="0029032A"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1</w:t>
            </w:r>
          </w:p>
        </w:tc>
        <w:tc>
          <w:tcPr>
            <w:tcW w:w="1420" w:type="dxa"/>
            <w:tcBorders>
              <w:top w:val="nil"/>
              <w:left w:val="nil"/>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2337.0</w:t>
            </w:r>
          </w:p>
        </w:tc>
      </w:tr>
      <w:tr w:rsidR="0029032A" w:rsidRPr="0029032A"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0.8</w:t>
            </w:r>
          </w:p>
        </w:tc>
        <w:tc>
          <w:tcPr>
            <w:tcW w:w="1420" w:type="dxa"/>
            <w:tcBorders>
              <w:top w:val="nil"/>
              <w:left w:val="nil"/>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1869.6</w:t>
            </w:r>
          </w:p>
        </w:tc>
      </w:tr>
      <w:tr w:rsidR="0029032A" w:rsidRPr="0029032A"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0.75</w:t>
            </w:r>
          </w:p>
        </w:tc>
        <w:tc>
          <w:tcPr>
            <w:tcW w:w="1420" w:type="dxa"/>
            <w:tcBorders>
              <w:top w:val="nil"/>
              <w:left w:val="nil"/>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1752.8</w:t>
            </w:r>
          </w:p>
        </w:tc>
      </w:tr>
      <w:tr w:rsidR="0029032A" w:rsidRPr="0029032A"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0.4</w:t>
            </w:r>
          </w:p>
        </w:tc>
        <w:tc>
          <w:tcPr>
            <w:tcW w:w="1420" w:type="dxa"/>
            <w:tcBorders>
              <w:top w:val="nil"/>
              <w:left w:val="nil"/>
              <w:bottom w:val="single" w:sz="4" w:space="0" w:color="auto"/>
              <w:right w:val="single" w:sz="4" w:space="0" w:color="auto"/>
            </w:tcBorders>
            <w:shd w:val="clear" w:color="auto" w:fill="auto"/>
            <w:noWrap/>
            <w:vAlign w:val="center"/>
            <w:hideMark/>
          </w:tcPr>
          <w:p w:rsidR="0029032A" w:rsidRPr="0029032A" w:rsidRDefault="0029032A" w:rsidP="0029032A">
            <w:pPr>
              <w:spacing w:after="60" w:line="288" w:lineRule="auto"/>
              <w:jc w:val="center"/>
              <w:rPr>
                <w:rFonts w:eastAsia="맑은 고딕"/>
                <w:lang w:eastAsia="ko-KR"/>
              </w:rPr>
            </w:pPr>
            <w:r w:rsidRPr="0029032A">
              <w:rPr>
                <w:rFonts w:eastAsia="맑은 고딕" w:hint="eastAsia"/>
                <w:lang w:eastAsia="ko-KR"/>
              </w:rPr>
              <w:t>934.8</w:t>
            </w:r>
          </w:p>
        </w:tc>
      </w:tr>
    </w:tbl>
    <w:p w:rsidR="00C01314" w:rsidRPr="00C01314" w:rsidRDefault="00C01314" w:rsidP="00C01314">
      <w:pPr>
        <w:spacing w:after="60" w:line="288" w:lineRule="auto"/>
        <w:jc w:val="both"/>
        <w:rPr>
          <w:rFonts w:eastAsia="맑은 고딕"/>
          <w:lang w:eastAsia="ko-KR"/>
        </w:rPr>
      </w:pPr>
      <w:proofErr w:type="gramStart"/>
      <w:r w:rsidRPr="00C01314">
        <w:rPr>
          <w:rFonts w:eastAsia="맑은 고딕"/>
          <w:lang w:eastAsia="ko-KR"/>
        </w:rPr>
        <w:t>where</w:t>
      </w:r>
      <w:proofErr w:type="gramEnd"/>
      <w:r w:rsidRPr="00C01314">
        <w:rPr>
          <w:rFonts w:eastAsia="맑은 고딕"/>
          <w:lang w:eastAsia="ko-KR"/>
        </w:rPr>
        <w:t xml:space="preserve"> the maximum number of layer is 4 and 256 QAM is assumed.</w:t>
      </w:r>
    </w:p>
    <w:p w:rsidR="00C01314" w:rsidRPr="00C01314" w:rsidRDefault="00C01314" w:rsidP="00C01314">
      <w:pPr>
        <w:spacing w:after="60" w:line="288" w:lineRule="auto"/>
        <w:jc w:val="both"/>
        <w:rPr>
          <w:rFonts w:eastAsia="맑은 고딕"/>
          <w:lang w:eastAsia="ko-KR"/>
        </w:rPr>
      </w:pPr>
      <w:r w:rsidRPr="00C01314">
        <w:rPr>
          <w:rFonts w:eastAsia="맑은 고딕"/>
          <w:lang w:eastAsia="ko-KR"/>
        </w:rPr>
        <w:t xml:space="preserve">While “approximate” peak data rate </w:t>
      </w:r>
      <w:proofErr w:type="gramStart"/>
      <w:r w:rsidRPr="00C01314">
        <w:rPr>
          <w:rFonts w:eastAsia="맑은 고딕"/>
          <w:lang w:eastAsia="ko-KR"/>
        </w:rPr>
        <w:t>is computed</w:t>
      </w:r>
      <w:proofErr w:type="gramEnd"/>
      <w:r w:rsidRPr="00C01314">
        <w:rPr>
          <w:rFonts w:eastAsia="맑은 고딕"/>
          <w:lang w:eastAsia="ko-KR"/>
        </w:rPr>
        <w:t xml:space="preserve"> by the formula above, TBS may derive exact peak data rate that a UE can support. With the same assumption above, the data rate by using TBS and TTI length </w:t>
      </w:r>
      <w:proofErr w:type="gramStart"/>
      <w:r w:rsidRPr="00C01314">
        <w:rPr>
          <w:rFonts w:eastAsia="맑은 고딕"/>
          <w:lang w:eastAsia="ko-KR"/>
        </w:rPr>
        <w:t>is calculated</w:t>
      </w:r>
      <w:proofErr w:type="gramEnd"/>
      <w:r w:rsidRPr="00C01314">
        <w:rPr>
          <w:rFonts w:eastAsia="맑은 고딕"/>
          <w:lang w:eastAsia="ko-KR"/>
        </w:rPr>
        <w:t xml:space="preserve"> as follows.</w:t>
      </w:r>
    </w:p>
    <w:tbl>
      <w:tblPr>
        <w:tblW w:w="7640" w:type="dxa"/>
        <w:jc w:val="center"/>
        <w:tblInd w:w="99" w:type="dxa"/>
        <w:tblCellMar>
          <w:left w:w="99" w:type="dxa"/>
          <w:right w:w="99" w:type="dxa"/>
        </w:tblCellMar>
        <w:tblLook w:val="04A0" w:firstRow="1" w:lastRow="0" w:firstColumn="1" w:lastColumn="0" w:noHBand="0" w:noVBand="1"/>
      </w:tblPr>
      <w:tblGrid>
        <w:gridCol w:w="1080"/>
        <w:gridCol w:w="1420"/>
        <w:gridCol w:w="1300"/>
        <w:gridCol w:w="1980"/>
        <w:gridCol w:w="1860"/>
      </w:tblGrid>
      <w:tr w:rsidR="00C01314" w:rsidRPr="00C01314" w:rsidTr="000A7DB9">
        <w:trPr>
          <w:trHeight w:val="330"/>
          <w:jc w:val="center"/>
        </w:trPr>
        <w:tc>
          <w:tcPr>
            <w:tcW w:w="108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lang w:eastAsia="ko-KR"/>
              </w:rPr>
              <w:t xml:space="preserve"> </w:t>
            </w:r>
            <w:proofErr w:type="spellStart"/>
            <w:r w:rsidRPr="00C01314">
              <w:rPr>
                <w:rFonts w:eastAsia="맑은 고딕" w:hint="eastAsia"/>
                <w:lang w:eastAsia="ko-KR"/>
              </w:rPr>
              <w:t>Num_sym</w:t>
            </w:r>
            <w:proofErr w:type="spellEnd"/>
          </w:p>
        </w:tc>
        <w:tc>
          <w:tcPr>
            <w:tcW w:w="1420" w:type="dxa"/>
            <w:tcBorders>
              <w:top w:val="single" w:sz="4" w:space="0" w:color="auto"/>
              <w:left w:val="nil"/>
              <w:bottom w:val="single" w:sz="4" w:space="0" w:color="auto"/>
              <w:right w:val="single" w:sz="4" w:space="0" w:color="auto"/>
            </w:tcBorders>
            <w:shd w:val="clear" w:color="000000" w:fill="DCE6F1"/>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DMRS RE</w:t>
            </w:r>
          </w:p>
        </w:tc>
        <w:tc>
          <w:tcPr>
            <w:tcW w:w="1300" w:type="dxa"/>
            <w:tcBorders>
              <w:top w:val="single" w:sz="4" w:space="0" w:color="auto"/>
              <w:left w:val="nil"/>
              <w:bottom w:val="single" w:sz="4" w:space="0" w:color="auto"/>
              <w:right w:val="single" w:sz="4" w:space="0" w:color="auto"/>
            </w:tcBorders>
            <w:shd w:val="clear" w:color="000000" w:fill="DCE6F1"/>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TBS</w:t>
            </w:r>
          </w:p>
        </w:tc>
        <w:tc>
          <w:tcPr>
            <w:tcW w:w="1980" w:type="dxa"/>
            <w:tcBorders>
              <w:top w:val="single" w:sz="4" w:space="0" w:color="auto"/>
              <w:left w:val="nil"/>
              <w:bottom w:val="single" w:sz="4" w:space="0" w:color="auto"/>
              <w:right w:val="single" w:sz="4" w:space="0" w:color="auto"/>
            </w:tcBorders>
            <w:shd w:val="clear" w:color="000000" w:fill="DCE6F1"/>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TTI length (</w:t>
            </w:r>
            <w:proofErr w:type="spellStart"/>
            <w:r w:rsidRPr="00C01314">
              <w:rPr>
                <w:rFonts w:eastAsia="맑은 고딕" w:hint="eastAsia"/>
                <w:lang w:eastAsia="ko-KR"/>
              </w:rPr>
              <w:t>ms</w:t>
            </w:r>
            <w:proofErr w:type="spellEnd"/>
            <w:r w:rsidRPr="00C01314">
              <w:rPr>
                <w:rFonts w:eastAsia="맑은 고딕" w:hint="eastAsia"/>
                <w:lang w:eastAsia="ko-KR"/>
              </w:rPr>
              <w:t>)</w:t>
            </w:r>
          </w:p>
        </w:tc>
        <w:tc>
          <w:tcPr>
            <w:tcW w:w="1860" w:type="dxa"/>
            <w:tcBorders>
              <w:top w:val="single" w:sz="4" w:space="0" w:color="auto"/>
              <w:left w:val="nil"/>
              <w:bottom w:val="single" w:sz="4" w:space="0" w:color="auto"/>
              <w:right w:val="single" w:sz="4" w:space="0" w:color="auto"/>
            </w:tcBorders>
            <w:shd w:val="clear" w:color="000000" w:fill="DCE6F1"/>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data rate (Mbps)</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3</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225,480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0.107</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2104.5</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4</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319,784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0.143</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2238.5</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5</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417,976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0.179</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2340.7</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6</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516,312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0.214</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2409.5</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7</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622,760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0.250</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2491.0</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704,904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0.286</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2467.2</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9</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803,304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0.321</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2499.2</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10</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901,344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0.357</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2523.8</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11</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999,576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0.393</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2544.4</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12</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1,115,048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0.429</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2601.8</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13</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1,213,032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0.464</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2612.7</w:t>
            </w:r>
          </w:p>
        </w:tc>
      </w:tr>
      <w:tr w:rsidR="00C01314" w:rsidRPr="00C01314" w:rsidTr="000A7DB9">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14</w:t>
            </w:r>
          </w:p>
        </w:tc>
        <w:tc>
          <w:tcPr>
            <w:tcW w:w="142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8</w:t>
            </w:r>
          </w:p>
        </w:tc>
        <w:tc>
          <w:tcPr>
            <w:tcW w:w="130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both"/>
              <w:rPr>
                <w:rFonts w:eastAsia="맑은 고딕"/>
                <w:lang w:eastAsia="ko-KR"/>
              </w:rPr>
            </w:pPr>
            <w:r w:rsidRPr="00C01314">
              <w:rPr>
                <w:rFonts w:eastAsia="맑은 고딕" w:hint="eastAsia"/>
                <w:lang w:eastAsia="ko-KR"/>
              </w:rPr>
              <w:t xml:space="preserve">   1,277,992 </w:t>
            </w:r>
          </w:p>
        </w:tc>
        <w:tc>
          <w:tcPr>
            <w:tcW w:w="198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0.500</w:t>
            </w:r>
          </w:p>
        </w:tc>
        <w:tc>
          <w:tcPr>
            <w:tcW w:w="1860" w:type="dxa"/>
            <w:tcBorders>
              <w:top w:val="nil"/>
              <w:left w:val="nil"/>
              <w:bottom w:val="single" w:sz="4" w:space="0" w:color="auto"/>
              <w:right w:val="single" w:sz="4" w:space="0" w:color="auto"/>
            </w:tcBorders>
            <w:shd w:val="clear" w:color="auto" w:fill="auto"/>
            <w:noWrap/>
            <w:vAlign w:val="center"/>
            <w:hideMark/>
          </w:tcPr>
          <w:p w:rsidR="00C01314" w:rsidRPr="00C01314" w:rsidRDefault="00C01314" w:rsidP="00C01314">
            <w:pPr>
              <w:spacing w:after="60" w:line="288" w:lineRule="auto"/>
              <w:jc w:val="center"/>
              <w:rPr>
                <w:rFonts w:eastAsia="맑은 고딕"/>
                <w:lang w:eastAsia="ko-KR"/>
              </w:rPr>
            </w:pPr>
            <w:r w:rsidRPr="00C01314">
              <w:rPr>
                <w:rFonts w:eastAsia="맑은 고딕" w:hint="eastAsia"/>
                <w:lang w:eastAsia="ko-KR"/>
              </w:rPr>
              <w:t>2556.0</w:t>
            </w:r>
          </w:p>
        </w:tc>
      </w:tr>
    </w:tbl>
    <w:p w:rsidR="00C01314" w:rsidRPr="00C01314" w:rsidRDefault="00C01314" w:rsidP="00C01314">
      <w:pPr>
        <w:spacing w:after="60" w:line="288" w:lineRule="auto"/>
        <w:jc w:val="both"/>
        <w:rPr>
          <w:rFonts w:eastAsia="맑은 고딕"/>
          <w:lang w:eastAsia="ko-KR"/>
        </w:rPr>
      </w:pPr>
    </w:p>
    <w:p w:rsidR="00C01314" w:rsidRPr="00C01314" w:rsidRDefault="00C01314" w:rsidP="00C01314">
      <w:pPr>
        <w:spacing w:after="60" w:line="288" w:lineRule="auto"/>
        <w:jc w:val="both"/>
        <w:rPr>
          <w:rFonts w:eastAsia="맑은 고딕"/>
          <w:lang w:eastAsia="ko-KR"/>
        </w:rPr>
      </w:pPr>
      <w:r w:rsidRPr="00C01314">
        <w:rPr>
          <w:rFonts w:eastAsia="맑은 고딕"/>
          <w:lang w:eastAsia="ko-KR"/>
        </w:rPr>
        <w:t xml:space="preserve">As it </w:t>
      </w:r>
      <w:proofErr w:type="gramStart"/>
      <w:r w:rsidRPr="00C01314">
        <w:rPr>
          <w:rFonts w:eastAsia="맑은 고딕"/>
          <w:lang w:eastAsia="ko-KR"/>
        </w:rPr>
        <w:t>can be seen</w:t>
      </w:r>
      <w:proofErr w:type="gramEnd"/>
      <w:r w:rsidRPr="00C01314">
        <w:rPr>
          <w:rFonts w:eastAsia="맑은 고딕"/>
          <w:lang w:eastAsia="ko-KR"/>
        </w:rPr>
        <w:t xml:space="preserve"> above, there is a mismatch between data rates computed by the formula and TBS. There is a case that TBS divided by TTI length becomes larger than the “approximate” </w:t>
      </w:r>
      <w:proofErr w:type="gramStart"/>
      <w:r w:rsidRPr="00C01314">
        <w:rPr>
          <w:rFonts w:eastAsia="맑은 고딕"/>
          <w:lang w:eastAsia="ko-KR"/>
        </w:rPr>
        <w:t>peak data rate formula</w:t>
      </w:r>
      <w:proofErr w:type="gramEnd"/>
      <w:r w:rsidRPr="00C01314">
        <w:rPr>
          <w:rFonts w:eastAsia="맑은 고딕"/>
          <w:lang w:eastAsia="ko-KR"/>
        </w:rPr>
        <w:t xml:space="preserve">. To resolve this mismatch, the following alternatives </w:t>
      </w:r>
      <w:proofErr w:type="gramStart"/>
      <w:r w:rsidRPr="00C01314">
        <w:rPr>
          <w:rFonts w:eastAsia="맑은 고딕"/>
          <w:lang w:eastAsia="ko-KR"/>
        </w:rPr>
        <w:t>can be considered</w:t>
      </w:r>
      <w:proofErr w:type="gramEnd"/>
      <w:r w:rsidRPr="00C01314">
        <w:rPr>
          <w:rFonts w:eastAsia="맑은 고딕"/>
          <w:lang w:eastAsia="ko-KR"/>
        </w:rPr>
        <w:t>.</w:t>
      </w:r>
    </w:p>
    <w:p w:rsidR="00C01314" w:rsidRPr="00C01314" w:rsidRDefault="00C01314" w:rsidP="00C01314">
      <w:pPr>
        <w:pStyle w:val="aff4"/>
        <w:numPr>
          <w:ilvl w:val="0"/>
          <w:numId w:val="42"/>
        </w:numPr>
        <w:spacing w:after="60" w:line="288" w:lineRule="auto"/>
        <w:jc w:val="both"/>
        <w:rPr>
          <w:rFonts w:eastAsia="맑은 고딕"/>
          <w:lang w:eastAsia="ko-KR"/>
        </w:rPr>
      </w:pPr>
      <w:r w:rsidRPr="00C01314">
        <w:rPr>
          <w:rFonts w:eastAsia="맑은 고딕"/>
          <w:lang w:eastAsia="ko-KR"/>
        </w:rPr>
        <w:t xml:space="preserve">Alt </w:t>
      </w:r>
      <w:proofErr w:type="gramStart"/>
      <w:r w:rsidRPr="00C01314">
        <w:rPr>
          <w:rFonts w:eastAsia="맑은 고딕"/>
          <w:lang w:eastAsia="ko-KR"/>
        </w:rPr>
        <w:t>1</w:t>
      </w:r>
      <w:proofErr w:type="gramEnd"/>
      <w:r w:rsidRPr="00C01314">
        <w:rPr>
          <w:rFonts w:eastAsia="맑은 고딕"/>
          <w:lang w:eastAsia="ko-KR"/>
        </w:rPr>
        <w:t>. Re-define max data rate in [1] by using TBS with parameters that a UE can support.</w:t>
      </w:r>
    </w:p>
    <w:p w:rsidR="00C01314" w:rsidRPr="00C01314" w:rsidRDefault="00C01314" w:rsidP="00C01314">
      <w:pPr>
        <w:pStyle w:val="aff4"/>
        <w:numPr>
          <w:ilvl w:val="0"/>
          <w:numId w:val="42"/>
        </w:numPr>
        <w:spacing w:after="60" w:line="288" w:lineRule="auto"/>
        <w:jc w:val="both"/>
        <w:rPr>
          <w:rFonts w:eastAsia="맑은 고딕"/>
          <w:lang w:eastAsia="ko-KR"/>
        </w:rPr>
      </w:pPr>
      <w:r w:rsidRPr="00C01314">
        <w:rPr>
          <w:rFonts w:eastAsia="맑은 고딕"/>
          <w:lang w:eastAsia="ko-KR"/>
        </w:rPr>
        <w:t xml:space="preserve">Alt </w:t>
      </w:r>
      <w:proofErr w:type="gramStart"/>
      <w:r w:rsidRPr="00C01314">
        <w:rPr>
          <w:rFonts w:eastAsia="맑은 고딕"/>
          <w:lang w:eastAsia="ko-KR"/>
        </w:rPr>
        <w:t>2</w:t>
      </w:r>
      <w:proofErr w:type="gramEnd"/>
      <w:r w:rsidRPr="00C01314">
        <w:rPr>
          <w:rFonts w:eastAsia="맑은 고딕"/>
          <w:lang w:eastAsia="ko-KR"/>
        </w:rPr>
        <w:t xml:space="preserve">. A UE </w:t>
      </w:r>
      <w:proofErr w:type="gramStart"/>
      <w:r w:rsidRPr="00C01314">
        <w:rPr>
          <w:rFonts w:eastAsia="맑은 고딕"/>
          <w:lang w:eastAsia="ko-KR"/>
        </w:rPr>
        <w:t>is allowed</w:t>
      </w:r>
      <w:proofErr w:type="gramEnd"/>
      <w:r w:rsidRPr="00C01314">
        <w:rPr>
          <w:rFonts w:eastAsia="맑은 고딕"/>
          <w:lang w:eastAsia="ko-KR"/>
        </w:rPr>
        <w:t xml:space="preserve"> to skip decoding when TBS divided by TTI length is larger than the max data rate. </w:t>
      </w:r>
    </w:p>
    <w:p w:rsidR="005F7D83" w:rsidRPr="005F7D83" w:rsidRDefault="00C01314" w:rsidP="00C01314">
      <w:pPr>
        <w:spacing w:after="60" w:line="288" w:lineRule="auto"/>
        <w:jc w:val="both"/>
        <w:rPr>
          <w:rFonts w:eastAsia="맑은 고딕"/>
          <w:lang w:eastAsia="ko-KR"/>
        </w:rPr>
      </w:pPr>
      <w:r w:rsidRPr="00C01314">
        <w:rPr>
          <w:rFonts w:eastAsia="맑은 고딕"/>
          <w:lang w:eastAsia="ko-KR"/>
        </w:rPr>
        <w:t xml:space="preserve">For Alt 1, the max data rate </w:t>
      </w:r>
      <w:proofErr w:type="gramStart"/>
      <w:r w:rsidRPr="00C01314">
        <w:rPr>
          <w:rFonts w:eastAsia="맑은 고딕"/>
          <w:lang w:eastAsia="ko-KR"/>
        </w:rPr>
        <w:t>can be defined</w:t>
      </w:r>
      <w:proofErr w:type="gramEnd"/>
      <w:r w:rsidRPr="00C01314">
        <w:rPr>
          <w:rFonts w:eastAsia="맑은 고딕"/>
          <w:lang w:eastAsia="ko-KR"/>
        </w:rPr>
        <w:t xml:space="preserve"> by using max TBS, which would be computed similarly to TBS_LBRM. With the maximum number of layers, modulation order, coding rate, and overhead, the max TBS that a UE can support </w:t>
      </w:r>
      <w:proofErr w:type="gramStart"/>
      <w:r w:rsidRPr="00C01314">
        <w:rPr>
          <w:rFonts w:eastAsia="맑은 고딕"/>
          <w:lang w:eastAsia="ko-KR"/>
        </w:rPr>
        <w:t>can be calculated</w:t>
      </w:r>
      <w:proofErr w:type="gramEnd"/>
      <w:r w:rsidRPr="00C01314">
        <w:rPr>
          <w:rFonts w:eastAsia="맑은 고딕"/>
          <w:lang w:eastAsia="ko-KR"/>
        </w:rPr>
        <w:t xml:space="preserve"> by following TBS determination procedure. However, since there are scaling factors, f, for the max data rate, there would be similar problem even with a new </w:t>
      </w:r>
      <w:proofErr w:type="gramStart"/>
      <w:r w:rsidRPr="00C01314">
        <w:rPr>
          <w:rFonts w:eastAsia="맑은 고딕"/>
          <w:lang w:eastAsia="ko-KR"/>
        </w:rPr>
        <w:t>max data rate definition</w:t>
      </w:r>
      <w:proofErr w:type="gramEnd"/>
      <w:r w:rsidRPr="00C01314">
        <w:rPr>
          <w:rFonts w:eastAsia="맑은 고딕"/>
          <w:lang w:eastAsia="ko-KR"/>
        </w:rPr>
        <w:t xml:space="preserve">. </w:t>
      </w:r>
      <w:proofErr w:type="gramStart"/>
      <w:r w:rsidRPr="00C01314">
        <w:rPr>
          <w:rFonts w:eastAsia="맑은 고딕"/>
          <w:lang w:eastAsia="ko-KR"/>
        </w:rPr>
        <w:t>Also</w:t>
      </w:r>
      <w:proofErr w:type="gramEnd"/>
      <w:r w:rsidRPr="00C01314">
        <w:rPr>
          <w:rFonts w:eastAsia="맑은 고딕"/>
          <w:lang w:eastAsia="ko-KR"/>
        </w:rPr>
        <w:t>, Alt 2 can minimize the impact on the current specifications.</w:t>
      </w:r>
    </w:p>
    <w:p w:rsidR="004C2B79" w:rsidRPr="0057333D" w:rsidRDefault="0057333D" w:rsidP="00654411">
      <w:pPr>
        <w:pStyle w:val="ac"/>
        <w:ind w:left="992" w:hangingChars="494" w:hanging="992"/>
        <w:rPr>
          <w:rFonts w:eastAsiaTheme="minorEastAsia"/>
          <w:lang w:eastAsia="ko-KR"/>
        </w:rPr>
      </w:pPr>
      <w:bookmarkStart w:id="4" w:name="_Ref513512321"/>
      <w:proofErr w:type="gramStart"/>
      <w:r>
        <w:t xml:space="preserve">Proposal </w:t>
      </w:r>
      <w:r>
        <w:fldChar w:fldCharType="begin"/>
      </w:r>
      <w:r>
        <w:instrText xml:space="preserve"> SEQ Proposal \* ARABIC </w:instrText>
      </w:r>
      <w:r>
        <w:fldChar w:fldCharType="separate"/>
      </w:r>
      <w:r w:rsidR="005F3535">
        <w:rPr>
          <w:noProof/>
        </w:rPr>
        <w:t>1</w:t>
      </w:r>
      <w:r>
        <w:fldChar w:fldCharType="end"/>
      </w:r>
      <w:r>
        <w:rPr>
          <w:rFonts w:eastAsiaTheme="minorEastAsia" w:hint="eastAsia"/>
          <w:lang w:eastAsia="ko-KR"/>
        </w:rPr>
        <w:t>.</w:t>
      </w:r>
      <w:proofErr w:type="gramEnd"/>
      <w:r>
        <w:rPr>
          <w:rFonts w:eastAsiaTheme="minorEastAsia" w:hint="eastAsia"/>
          <w:lang w:eastAsia="ko-KR"/>
        </w:rPr>
        <w:t xml:space="preserve"> </w:t>
      </w:r>
      <w:r w:rsidRPr="0057333D">
        <w:rPr>
          <w:rFonts w:eastAsia="맑은 고딕"/>
          <w:lang w:eastAsia="ko-KR"/>
        </w:rPr>
        <w:t xml:space="preserve">A UE </w:t>
      </w:r>
      <w:proofErr w:type="gramStart"/>
      <w:r w:rsidRPr="0057333D">
        <w:rPr>
          <w:rFonts w:eastAsia="맑은 고딕"/>
          <w:lang w:eastAsia="ko-KR"/>
        </w:rPr>
        <w:t>is allowed</w:t>
      </w:r>
      <w:proofErr w:type="gramEnd"/>
      <w:r w:rsidRPr="0057333D">
        <w:rPr>
          <w:rFonts w:eastAsia="맑은 고딕"/>
          <w:lang w:eastAsia="ko-KR"/>
        </w:rPr>
        <w:t xml:space="preserve"> to skip decoding when </w:t>
      </w:r>
      <w:r w:rsidR="00654411">
        <w:rPr>
          <w:rFonts w:eastAsia="맑은 고딕" w:hint="eastAsia"/>
          <w:lang w:eastAsia="ko-KR"/>
        </w:rPr>
        <w:t>the actual instantaneous data rate</w:t>
      </w:r>
      <w:r w:rsidRPr="0057333D">
        <w:rPr>
          <w:rFonts w:eastAsia="맑은 고딕"/>
          <w:lang w:eastAsia="ko-KR"/>
        </w:rPr>
        <w:t xml:space="preserve"> is larger than the max data rate</w:t>
      </w:r>
      <w:r>
        <w:rPr>
          <w:rFonts w:eastAsia="맑은 고딕" w:hint="eastAsia"/>
          <w:lang w:eastAsia="ko-KR"/>
        </w:rPr>
        <w:t>.</w:t>
      </w:r>
      <w:bookmarkEnd w:id="4"/>
    </w:p>
    <w:p w:rsidR="00BF4D1B" w:rsidRPr="00381A53" w:rsidRDefault="00BF4D1B" w:rsidP="00BF4D1B">
      <w:pPr>
        <w:spacing w:after="60" w:line="288" w:lineRule="auto"/>
        <w:jc w:val="both"/>
        <w:rPr>
          <w:rFonts w:eastAsia="맑은 고딕"/>
          <w:lang w:eastAsia="ko-KR"/>
        </w:rPr>
      </w:pPr>
      <w:r>
        <w:rPr>
          <w:rFonts w:eastAsia="맑은 고딕" w:hint="eastAsia"/>
          <w:lang w:eastAsia="ko-KR"/>
        </w:rPr>
        <w:t xml:space="preserve"> </w:t>
      </w:r>
    </w:p>
    <w:p w:rsidR="00A327E8" w:rsidRPr="000D0707" w:rsidRDefault="0067553A" w:rsidP="00EA19B4">
      <w:pPr>
        <w:pStyle w:val="2"/>
        <w:spacing w:before="0" w:after="0" w:line="288" w:lineRule="auto"/>
        <w:rPr>
          <w:rFonts w:eastAsia="SimSun"/>
          <w:sz w:val="28"/>
          <w:lang w:eastAsia="zh-CN"/>
        </w:rPr>
      </w:pPr>
      <w:r>
        <w:rPr>
          <w:rFonts w:eastAsia="맑은 고딕" w:hint="eastAsia"/>
          <w:sz w:val="28"/>
          <w:lang w:eastAsia="ko-KR"/>
        </w:rPr>
        <w:t>LTE p</w:t>
      </w:r>
      <w:r w:rsidR="002F79BE">
        <w:rPr>
          <w:rFonts w:eastAsia="맑은 고딕" w:hint="eastAsia"/>
          <w:sz w:val="28"/>
          <w:lang w:eastAsia="ko-KR"/>
        </w:rPr>
        <w:t>eak data rate for EN-DC</w:t>
      </w:r>
      <w:r w:rsidR="00A327E8" w:rsidRPr="00DF14C0">
        <w:rPr>
          <w:sz w:val="28"/>
          <w:lang w:eastAsia="zh-CN"/>
        </w:rPr>
        <w:t xml:space="preserve"> </w:t>
      </w:r>
    </w:p>
    <w:p w:rsidR="00800B30" w:rsidRDefault="00800B30" w:rsidP="00800B30">
      <w:pPr>
        <w:rPr>
          <w:rFonts w:eastAsiaTheme="minorEastAsia"/>
          <w:lang w:eastAsia="ko-KR"/>
        </w:rPr>
      </w:pPr>
      <w:r>
        <w:rPr>
          <w:rFonts w:eastAsiaTheme="minorEastAsia" w:hint="eastAsia"/>
          <w:lang w:eastAsia="ko-KR"/>
        </w:rPr>
        <w:t xml:space="preserve">In [2], LTE peak data rate agreed in RAN2 for EN-DC </w:t>
      </w:r>
      <w:proofErr w:type="gramStart"/>
      <w:r>
        <w:rPr>
          <w:rFonts w:eastAsiaTheme="minorEastAsia" w:hint="eastAsia"/>
          <w:lang w:eastAsia="ko-KR"/>
        </w:rPr>
        <w:t>is shown</w:t>
      </w:r>
      <w:proofErr w:type="gramEnd"/>
      <w:r>
        <w:rPr>
          <w:rFonts w:eastAsiaTheme="minorEastAsia" w:hint="eastAsia"/>
          <w:lang w:eastAsia="ko-KR"/>
        </w:rPr>
        <w:t xml:space="preserve"> as </w:t>
      </w:r>
    </w:p>
    <w:p w:rsidR="00800B30" w:rsidRPr="00800B30" w:rsidRDefault="00800B30" w:rsidP="00800B30">
      <w:pPr>
        <w:jc w:val="center"/>
        <w:rPr>
          <w:rFonts w:eastAsiaTheme="minorEastAsia"/>
          <w:color w:val="0033CC"/>
          <w:lang w:eastAsia="ko-KR"/>
        </w:rPr>
      </w:pPr>
      <w:r>
        <w:t xml:space="preserve">LTE Data rate in EN-DC (in Mbps) </w:t>
      </w:r>
      <w:proofErr w:type="gramStart"/>
      <w:r>
        <w:t xml:space="preserve">= </w:t>
      </w:r>
      <w:proofErr w:type="gramEnd"/>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r>
        <w:rPr>
          <w:rFonts w:eastAsiaTheme="minorEastAsia" w:hint="eastAsia"/>
          <w:sz w:val="24"/>
          <w:szCs w:val="24"/>
          <w:lang w:eastAsia="ko-KR"/>
        </w:rPr>
        <w:t>,</w:t>
      </w:r>
    </w:p>
    <w:p w:rsidR="00BF4D1B" w:rsidRDefault="00800B30" w:rsidP="00800B30">
      <w:pPr>
        <w:pBdr>
          <w:bottom w:val="single" w:sz="6" w:space="1" w:color="auto"/>
        </w:pBdr>
        <w:spacing w:after="60" w:line="288" w:lineRule="auto"/>
        <w:jc w:val="both"/>
        <w:rPr>
          <w:rFonts w:eastAsia="맑은 고딕"/>
          <w:lang w:eastAsia="ko-KR"/>
        </w:rPr>
      </w:pPr>
      <w:proofErr w:type="gramStart"/>
      <w:r>
        <w:rPr>
          <w:rFonts w:eastAsia="맑은 고딕" w:hint="eastAsia"/>
          <w:lang w:eastAsia="ko-KR"/>
        </w:rPr>
        <w:t xml:space="preserve">where </w:t>
      </w:r>
      <w:r w:rsidRPr="00800B30">
        <w:rPr>
          <w:rFonts w:eastAsia="맑은 고딕"/>
          <w:lang w:eastAsia="ko-KR"/>
        </w:rPr>
        <w:t>J is the number of aggregated LTE component carriers in EN-DC band combination</w:t>
      </w:r>
      <w:r>
        <w:rPr>
          <w:rFonts w:eastAsia="맑은 고딕" w:hint="eastAsia"/>
          <w:lang w:eastAsia="ko-KR"/>
        </w:rPr>
        <w:t xml:space="preserve"> and </w:t>
      </w:r>
      <w:proofErr w:type="spellStart"/>
      <w:r w:rsidRPr="00800B30">
        <w:rPr>
          <w:rFonts w:eastAsia="맑은 고딕"/>
          <w:lang w:eastAsia="ko-KR"/>
        </w:rPr>
        <w:t>TBS</w:t>
      </w:r>
      <w:r w:rsidRPr="00800B30">
        <w:rPr>
          <w:rFonts w:eastAsia="맑은 고딕" w:hint="eastAsia"/>
          <w:vertAlign w:val="subscript"/>
          <w:lang w:eastAsia="ko-KR"/>
        </w:rPr>
        <w:t>j</w:t>
      </w:r>
      <w:proofErr w:type="spellEnd"/>
      <w:r>
        <w:rPr>
          <w:rFonts w:eastAsia="맑은 고딕" w:hint="eastAsia"/>
          <w:lang w:eastAsia="ko-KR"/>
        </w:rPr>
        <w:t xml:space="preserve"> </w:t>
      </w:r>
      <w:r w:rsidRPr="00800B30">
        <w:rPr>
          <w:rFonts w:eastAsia="맑은 고딕"/>
          <w:lang w:eastAsia="ko-KR"/>
        </w:rPr>
        <w:t>is the total maximum number of DL-SCH transport block bits received within a 1ms TTI for j-</w:t>
      </w:r>
      <w:proofErr w:type="spellStart"/>
      <w:r w:rsidRPr="00800B30">
        <w:rPr>
          <w:rFonts w:eastAsia="맑은 고딕"/>
          <w:lang w:eastAsia="ko-KR"/>
        </w:rPr>
        <w:t>th</w:t>
      </w:r>
      <w:proofErr w:type="spellEnd"/>
      <w:r w:rsidRPr="00800B30">
        <w:rPr>
          <w:rFonts w:eastAsia="맑은 고딕"/>
          <w:lang w:eastAsia="ko-KR"/>
        </w:rPr>
        <w:t xml:space="preserve"> CC, as derived from TS36.213[22] based on the UE supported maximum MIMO layers for the j-</w:t>
      </w:r>
      <w:proofErr w:type="spellStart"/>
      <w:r w:rsidRPr="00800B30">
        <w:rPr>
          <w:rFonts w:eastAsia="맑은 고딕"/>
          <w:lang w:eastAsia="ko-KR"/>
        </w:rPr>
        <w:t>th</w:t>
      </w:r>
      <w:proofErr w:type="spellEnd"/>
      <w:r w:rsidRPr="00800B30">
        <w:rPr>
          <w:rFonts w:eastAsia="맑은 고딕"/>
          <w:lang w:eastAsia="ko-KR"/>
        </w:rPr>
        <w:t xml:space="preserve"> carrier, and based on the modulation order and number of PRBs based on the bandwidth of the j-</w:t>
      </w:r>
      <w:proofErr w:type="spellStart"/>
      <w:r w:rsidRPr="00800B30">
        <w:rPr>
          <w:rFonts w:eastAsia="맑은 고딕"/>
          <w:lang w:eastAsia="ko-KR"/>
        </w:rPr>
        <w:t>th</w:t>
      </w:r>
      <w:proofErr w:type="spellEnd"/>
      <w:r w:rsidRPr="00800B30">
        <w:rPr>
          <w:rFonts w:eastAsia="맑은 고딕"/>
          <w:lang w:eastAsia="ko-KR"/>
        </w:rPr>
        <w:t xml:space="preserve"> carrier.</w:t>
      </w:r>
      <w:proofErr w:type="gramEnd"/>
    </w:p>
    <w:p w:rsidR="005F3535" w:rsidRDefault="00800B30" w:rsidP="005F3535">
      <w:pPr>
        <w:pBdr>
          <w:bottom w:val="single" w:sz="6" w:space="1" w:color="auto"/>
        </w:pBdr>
        <w:spacing w:after="60" w:line="288" w:lineRule="auto"/>
        <w:jc w:val="both"/>
        <w:rPr>
          <w:rFonts w:eastAsia="맑은 고딕"/>
          <w:lang w:eastAsia="ko-KR"/>
        </w:rPr>
      </w:pPr>
      <w:r>
        <w:rPr>
          <w:rFonts w:eastAsia="맑은 고딕" w:hint="eastAsia"/>
          <w:lang w:eastAsia="ko-KR"/>
        </w:rPr>
        <w:t>Even for EN-DC, a UE should belong to one of UE categories for LTE defined in [3].</w:t>
      </w:r>
      <w:r w:rsidR="00511EEE">
        <w:rPr>
          <w:rFonts w:eastAsia="맑은 고딕" w:hint="eastAsia"/>
          <w:lang w:eastAsia="ko-KR"/>
        </w:rPr>
        <w:t xml:space="preserve"> In LTE UE categories, how many number of bits a UE can receive in a subframe is already defined as </w:t>
      </w:r>
      <w:r w:rsidR="00511EEE">
        <w:rPr>
          <w:rFonts w:eastAsia="맑은 고딕"/>
          <w:lang w:eastAsia="ko-KR"/>
        </w:rPr>
        <w:t>“</w:t>
      </w:r>
      <w:r w:rsidR="00511EEE" w:rsidRPr="00511EEE">
        <w:rPr>
          <w:rFonts w:eastAsia="맑은 고딕"/>
          <w:lang w:eastAsia="ko-KR"/>
        </w:rPr>
        <w:t xml:space="preserve">Maximum number of DL-SCH transport block bits </w:t>
      </w:r>
      <w:r w:rsidR="00511EEE" w:rsidRPr="00511EEE">
        <w:rPr>
          <w:rFonts w:eastAsia="맑은 고딕"/>
          <w:lang w:eastAsia="ko-KR"/>
        </w:rPr>
        <w:lastRenderedPageBreak/>
        <w:t>received within a TTI</w:t>
      </w:r>
      <w:r w:rsidR="00F8302A">
        <w:rPr>
          <w:rFonts w:eastAsia="맑은 고딕" w:hint="eastAsia"/>
          <w:lang w:eastAsia="ko-KR"/>
        </w:rPr>
        <w:t>,</w:t>
      </w:r>
      <w:r w:rsidR="00F8302A">
        <w:rPr>
          <w:rFonts w:eastAsia="맑은 고딕"/>
          <w:lang w:eastAsia="ko-KR"/>
        </w:rPr>
        <w:t>”</w:t>
      </w:r>
      <w:r w:rsidR="00F8302A">
        <w:rPr>
          <w:rFonts w:eastAsia="맑은 고딕" w:hint="eastAsia"/>
          <w:lang w:eastAsia="ko-KR"/>
        </w:rPr>
        <w:t xml:space="preserve"> where </w:t>
      </w:r>
      <w:r w:rsidR="00F8302A" w:rsidRPr="00BE5D2B">
        <w:rPr>
          <w:lang w:eastAsia="ja-JP"/>
        </w:rPr>
        <w:t>the DL-SCH processing capability can be shared by the UE</w:t>
      </w:r>
      <w:r w:rsidR="003A34B3">
        <w:rPr>
          <w:rFonts w:eastAsiaTheme="minorEastAsia" w:hint="eastAsia"/>
          <w:lang w:eastAsia="ko-KR"/>
        </w:rPr>
        <w:t xml:space="preserve"> among different serving cells.</w:t>
      </w:r>
      <w:r w:rsidR="005F3535">
        <w:rPr>
          <w:rFonts w:eastAsiaTheme="minorEastAsia" w:hint="eastAsia"/>
          <w:lang w:eastAsia="ko-KR"/>
        </w:rPr>
        <w:t xml:space="preserve"> The summation of TBS supported in the configured serving cells could be larger than </w:t>
      </w:r>
      <w:r w:rsidR="005F3535" w:rsidRPr="005F3535">
        <w:rPr>
          <w:rFonts w:eastAsiaTheme="minorEastAsia"/>
          <w:lang w:eastAsia="ko-KR"/>
        </w:rPr>
        <w:t>is larger than the</w:t>
      </w:r>
      <w:r w:rsidR="005F3535">
        <w:rPr>
          <w:rFonts w:eastAsiaTheme="minorEastAsia"/>
          <w:lang w:eastAsia="ko-KR"/>
        </w:rPr>
        <w:t xml:space="preserve"> defined processing capability</w:t>
      </w:r>
      <w:r w:rsidR="005F3535">
        <w:rPr>
          <w:rFonts w:eastAsiaTheme="minorEastAsia" w:hint="eastAsia"/>
          <w:lang w:eastAsia="ko-KR"/>
        </w:rPr>
        <w:t xml:space="preserve">. Therefore, LTE data rate in EN-DC would be better to </w:t>
      </w:r>
      <w:proofErr w:type="gramStart"/>
      <w:r w:rsidR="005F3535">
        <w:rPr>
          <w:rFonts w:eastAsiaTheme="minorEastAsia" w:hint="eastAsia"/>
          <w:lang w:eastAsia="ko-KR"/>
        </w:rPr>
        <w:t>be defined</w:t>
      </w:r>
      <w:proofErr w:type="gramEnd"/>
      <w:r w:rsidR="005F3535">
        <w:rPr>
          <w:rFonts w:eastAsiaTheme="minorEastAsia" w:hint="eastAsia"/>
          <w:lang w:eastAsia="ko-KR"/>
        </w:rPr>
        <w:t xml:space="preserve"> by using </w:t>
      </w:r>
      <w:r w:rsidR="005F3535">
        <w:rPr>
          <w:rFonts w:eastAsia="맑은 고딕"/>
          <w:lang w:eastAsia="ko-KR"/>
        </w:rPr>
        <w:t>“</w:t>
      </w:r>
      <w:r w:rsidR="005F3535" w:rsidRPr="00511EEE">
        <w:rPr>
          <w:rFonts w:eastAsia="맑은 고딕"/>
          <w:lang w:eastAsia="ko-KR"/>
        </w:rPr>
        <w:t>Maximum number of DL-SCH transport block bits received within a TTI</w:t>
      </w:r>
      <w:r w:rsidR="005F3535">
        <w:rPr>
          <w:rFonts w:eastAsia="맑은 고딕"/>
          <w:lang w:eastAsia="ko-KR"/>
        </w:rPr>
        <w:t>”</w:t>
      </w:r>
      <w:r w:rsidR="005F3535">
        <w:rPr>
          <w:rFonts w:eastAsia="맑은 고딕" w:hint="eastAsia"/>
          <w:lang w:eastAsia="ko-KR"/>
        </w:rPr>
        <w:t xml:space="preserve"> in UE categories.</w:t>
      </w:r>
    </w:p>
    <w:p w:rsidR="00800B30" w:rsidRPr="005F3535" w:rsidRDefault="005F3535" w:rsidP="005F3535">
      <w:pPr>
        <w:pBdr>
          <w:bottom w:val="single" w:sz="6" w:space="1" w:color="auto"/>
        </w:pBdr>
        <w:spacing w:after="60" w:line="288" w:lineRule="auto"/>
        <w:ind w:left="992" w:hangingChars="494" w:hanging="992"/>
        <w:jc w:val="both"/>
        <w:rPr>
          <w:rFonts w:eastAsiaTheme="minorEastAsia"/>
          <w:b/>
          <w:lang w:eastAsia="ko-KR"/>
        </w:rPr>
      </w:pPr>
      <w:bookmarkStart w:id="5" w:name="_Ref513512324"/>
      <w:proofErr w:type="gramStart"/>
      <w:r w:rsidRPr="005F3535">
        <w:rPr>
          <w:b/>
        </w:rPr>
        <w:t xml:space="preserve">Proposal </w:t>
      </w:r>
      <w:r w:rsidRPr="005F3535">
        <w:rPr>
          <w:b/>
        </w:rPr>
        <w:fldChar w:fldCharType="begin"/>
      </w:r>
      <w:r w:rsidRPr="005F3535">
        <w:rPr>
          <w:b/>
        </w:rPr>
        <w:instrText xml:space="preserve"> SEQ Proposal \* ARABIC </w:instrText>
      </w:r>
      <w:r w:rsidRPr="005F3535">
        <w:rPr>
          <w:b/>
        </w:rPr>
        <w:fldChar w:fldCharType="separate"/>
      </w:r>
      <w:r w:rsidRPr="005F3535">
        <w:rPr>
          <w:b/>
          <w:noProof/>
        </w:rPr>
        <w:t>2</w:t>
      </w:r>
      <w:r w:rsidRPr="005F3535">
        <w:rPr>
          <w:b/>
        </w:rPr>
        <w:fldChar w:fldCharType="end"/>
      </w:r>
      <w:r w:rsidRPr="005F3535">
        <w:rPr>
          <w:rFonts w:eastAsiaTheme="minorEastAsia" w:hint="eastAsia"/>
          <w:b/>
          <w:lang w:eastAsia="ko-KR"/>
        </w:rPr>
        <w:t>.</w:t>
      </w:r>
      <w:proofErr w:type="gramEnd"/>
      <w:r w:rsidRPr="005F3535">
        <w:rPr>
          <w:rFonts w:eastAsiaTheme="minorEastAsia" w:hint="eastAsia"/>
          <w:b/>
          <w:lang w:eastAsia="ko-KR"/>
        </w:rPr>
        <w:t xml:space="preserve"> </w:t>
      </w:r>
      <w:r w:rsidRPr="005F3535">
        <w:rPr>
          <w:b/>
        </w:rPr>
        <w:t>LTE Data rate in EN-DC</w:t>
      </w:r>
      <w:r w:rsidRPr="005F3535">
        <w:rPr>
          <w:rFonts w:eastAsiaTheme="minorEastAsia" w:hint="eastAsia"/>
          <w:b/>
          <w:lang w:eastAsia="ko-KR"/>
        </w:rPr>
        <w:t xml:space="preserve"> </w:t>
      </w:r>
      <w:proofErr w:type="gramStart"/>
      <w:r w:rsidRPr="005F3535">
        <w:rPr>
          <w:rFonts w:eastAsiaTheme="minorEastAsia" w:hint="eastAsia"/>
          <w:b/>
          <w:lang w:eastAsia="ko-KR"/>
        </w:rPr>
        <w:t>is defined</w:t>
      </w:r>
      <w:proofErr w:type="gramEnd"/>
      <w:r w:rsidRPr="005F3535">
        <w:rPr>
          <w:rFonts w:eastAsiaTheme="minorEastAsia" w:hint="eastAsia"/>
          <w:b/>
          <w:lang w:eastAsia="ko-KR"/>
        </w:rPr>
        <w:t xml:space="preserve"> by using </w:t>
      </w:r>
      <w:r w:rsidRPr="005F3535">
        <w:rPr>
          <w:rFonts w:eastAsia="맑은 고딕"/>
          <w:b/>
          <w:lang w:eastAsia="ko-KR"/>
        </w:rPr>
        <w:t>“Maximum number of DL-SCH transport block bits received within a TTI”</w:t>
      </w:r>
      <w:r w:rsidRPr="005F3535">
        <w:rPr>
          <w:rFonts w:eastAsia="맑은 고딕" w:hint="eastAsia"/>
          <w:b/>
          <w:lang w:eastAsia="ko-KR"/>
        </w:rPr>
        <w:t xml:space="preserve"> in UE categories.</w:t>
      </w:r>
      <w:bookmarkEnd w:id="5"/>
    </w:p>
    <w:p w:rsidR="0047450B" w:rsidRPr="003178EF" w:rsidRDefault="00BF4D1B" w:rsidP="00BF4D1B">
      <w:pPr>
        <w:pBdr>
          <w:bottom w:val="single" w:sz="6" w:space="1" w:color="auto"/>
        </w:pBdr>
        <w:spacing w:after="60" w:line="288" w:lineRule="auto"/>
        <w:jc w:val="both"/>
        <w:rPr>
          <w:rFonts w:eastAsia="맑은 고딕"/>
          <w:lang w:eastAsia="ko-KR"/>
        </w:rPr>
      </w:pPr>
      <w:r>
        <w:rPr>
          <w:rFonts w:eastAsia="맑은 고딕" w:hint="eastAsia"/>
          <w:lang w:eastAsia="ko-KR"/>
        </w:rPr>
        <w:t xml:space="preserve"> </w:t>
      </w:r>
    </w:p>
    <w:p w:rsidR="00236222" w:rsidRPr="00BF18A8" w:rsidRDefault="00236222" w:rsidP="00EA19B4">
      <w:pPr>
        <w:pStyle w:val="1"/>
        <w:spacing w:before="0" w:after="0" w:line="288" w:lineRule="auto"/>
        <w:rPr>
          <w:lang w:val="en-US" w:eastAsia="ko-KR"/>
        </w:rPr>
      </w:pPr>
      <w:r w:rsidRPr="00BF18A8">
        <w:rPr>
          <w:lang w:val="en-US" w:eastAsia="ko-KR"/>
        </w:rPr>
        <w:t>Conclusions</w:t>
      </w:r>
    </w:p>
    <w:p w:rsidR="00034D6A" w:rsidRDefault="00333113" w:rsidP="00EA19B4">
      <w:pPr>
        <w:spacing w:after="0" w:line="288" w:lineRule="auto"/>
        <w:jc w:val="both"/>
        <w:rPr>
          <w:rFonts w:eastAsiaTheme="minorEastAsia" w:hint="eastAsia"/>
          <w:kern w:val="2"/>
          <w:lang w:eastAsia="ko-KR"/>
        </w:rPr>
      </w:pPr>
      <w:r w:rsidRPr="00333113">
        <w:rPr>
          <w:kern w:val="2"/>
          <w:lang w:eastAsia="zh-CN"/>
        </w:rPr>
        <w:t xml:space="preserve">This contribution considered aspects for </w:t>
      </w:r>
      <w:r w:rsidR="00AE0D3A">
        <w:rPr>
          <w:rFonts w:eastAsia="맑은 고딕" w:hint="eastAsia"/>
          <w:kern w:val="2"/>
          <w:lang w:eastAsia="ko-KR"/>
        </w:rPr>
        <w:t>data rate and the followings are proposed</w:t>
      </w:r>
      <w:r w:rsidR="0082213D">
        <w:rPr>
          <w:kern w:val="2"/>
          <w:lang w:eastAsia="zh-CN"/>
        </w:rPr>
        <w:t xml:space="preserve">. </w:t>
      </w:r>
    </w:p>
    <w:p w:rsidR="00654411" w:rsidRPr="00654411" w:rsidRDefault="00654411" w:rsidP="00654411">
      <w:pPr>
        <w:spacing w:after="0" w:line="288" w:lineRule="auto"/>
        <w:ind w:left="992" w:hangingChars="496" w:hanging="992"/>
        <w:jc w:val="both"/>
        <w:rPr>
          <w:rFonts w:eastAsiaTheme="minorEastAsia" w:hint="eastAsia"/>
          <w:b/>
          <w:kern w:val="2"/>
          <w:lang w:eastAsia="ko-KR"/>
        </w:rPr>
      </w:pPr>
      <w:r w:rsidRPr="00654411">
        <w:rPr>
          <w:rFonts w:eastAsiaTheme="minorEastAsia"/>
          <w:b/>
          <w:kern w:val="2"/>
          <w:lang w:eastAsia="ko-KR"/>
        </w:rPr>
        <w:fldChar w:fldCharType="begin"/>
      </w:r>
      <w:r w:rsidRPr="00654411">
        <w:rPr>
          <w:rFonts w:eastAsiaTheme="minorEastAsia"/>
          <w:b/>
          <w:kern w:val="2"/>
          <w:lang w:eastAsia="ko-KR"/>
        </w:rPr>
        <w:instrText xml:space="preserve"> </w:instrText>
      </w:r>
      <w:r w:rsidRPr="00654411">
        <w:rPr>
          <w:rFonts w:eastAsiaTheme="minorEastAsia" w:hint="eastAsia"/>
          <w:b/>
          <w:kern w:val="2"/>
          <w:lang w:eastAsia="ko-KR"/>
        </w:rPr>
        <w:instrText>REF _Ref513512321 \h</w:instrText>
      </w:r>
      <w:r w:rsidRPr="00654411">
        <w:rPr>
          <w:rFonts w:eastAsiaTheme="minorEastAsia"/>
          <w:b/>
          <w:kern w:val="2"/>
          <w:lang w:eastAsia="ko-KR"/>
        </w:rPr>
        <w:instrText xml:space="preserve"> </w:instrText>
      </w:r>
      <w:r w:rsidRPr="00654411">
        <w:rPr>
          <w:rFonts w:eastAsiaTheme="minorEastAsia"/>
          <w:b/>
          <w:kern w:val="2"/>
          <w:lang w:eastAsia="ko-KR"/>
        </w:rPr>
      </w:r>
      <w:r>
        <w:rPr>
          <w:rFonts w:eastAsiaTheme="minorEastAsia"/>
          <w:b/>
          <w:kern w:val="2"/>
          <w:lang w:eastAsia="ko-KR"/>
        </w:rPr>
        <w:instrText xml:space="preserve"> \* MERGEFORMAT </w:instrText>
      </w:r>
      <w:r w:rsidRPr="00654411">
        <w:rPr>
          <w:rFonts w:eastAsiaTheme="minorEastAsia"/>
          <w:b/>
          <w:kern w:val="2"/>
          <w:lang w:eastAsia="ko-KR"/>
        </w:rPr>
        <w:fldChar w:fldCharType="separate"/>
      </w:r>
      <w:proofErr w:type="gramStart"/>
      <w:r w:rsidRPr="00654411">
        <w:rPr>
          <w:b/>
        </w:rPr>
        <w:t xml:space="preserve">Proposal </w:t>
      </w:r>
      <w:r w:rsidRPr="00654411">
        <w:rPr>
          <w:b/>
          <w:noProof/>
        </w:rPr>
        <w:t>1</w:t>
      </w:r>
      <w:r w:rsidRPr="00654411">
        <w:rPr>
          <w:rFonts w:eastAsiaTheme="minorEastAsia" w:hint="eastAsia"/>
          <w:b/>
          <w:lang w:eastAsia="ko-KR"/>
        </w:rPr>
        <w:t>.</w:t>
      </w:r>
      <w:proofErr w:type="gramEnd"/>
      <w:r w:rsidRPr="00654411">
        <w:rPr>
          <w:rFonts w:eastAsiaTheme="minorEastAsia" w:hint="eastAsia"/>
          <w:b/>
          <w:lang w:eastAsia="ko-KR"/>
        </w:rPr>
        <w:t xml:space="preserve"> </w:t>
      </w:r>
      <w:r w:rsidRPr="00654411">
        <w:rPr>
          <w:rFonts w:eastAsia="맑은 고딕"/>
          <w:b/>
          <w:lang w:eastAsia="ko-KR"/>
        </w:rPr>
        <w:t xml:space="preserve">A UE </w:t>
      </w:r>
      <w:proofErr w:type="gramStart"/>
      <w:r w:rsidRPr="00654411">
        <w:rPr>
          <w:rFonts w:eastAsia="맑은 고딕"/>
          <w:b/>
          <w:lang w:eastAsia="ko-KR"/>
        </w:rPr>
        <w:t>is allowed</w:t>
      </w:r>
      <w:proofErr w:type="gramEnd"/>
      <w:r w:rsidRPr="00654411">
        <w:rPr>
          <w:rFonts w:eastAsia="맑은 고딕"/>
          <w:b/>
          <w:lang w:eastAsia="ko-KR"/>
        </w:rPr>
        <w:t xml:space="preserve"> to skip decoding when </w:t>
      </w:r>
      <w:r w:rsidRPr="00654411">
        <w:rPr>
          <w:rFonts w:eastAsia="맑은 고딕" w:hint="eastAsia"/>
          <w:b/>
          <w:lang w:eastAsia="ko-KR"/>
        </w:rPr>
        <w:t>the actual instantaneous data rate</w:t>
      </w:r>
      <w:r w:rsidRPr="00654411">
        <w:rPr>
          <w:rFonts w:eastAsia="맑은 고딕"/>
          <w:b/>
          <w:lang w:eastAsia="ko-KR"/>
        </w:rPr>
        <w:t xml:space="preserve"> is larger than the max data rate</w:t>
      </w:r>
      <w:r w:rsidRPr="00654411">
        <w:rPr>
          <w:rFonts w:eastAsia="맑은 고딕" w:hint="eastAsia"/>
          <w:b/>
          <w:lang w:eastAsia="ko-KR"/>
        </w:rPr>
        <w:t>.</w:t>
      </w:r>
      <w:r w:rsidRPr="00654411">
        <w:rPr>
          <w:rFonts w:eastAsiaTheme="minorEastAsia"/>
          <w:b/>
          <w:kern w:val="2"/>
          <w:lang w:eastAsia="ko-KR"/>
        </w:rPr>
        <w:fldChar w:fldCharType="end"/>
      </w:r>
    </w:p>
    <w:p w:rsidR="00BF4D1B" w:rsidRPr="001F6843" w:rsidRDefault="001F6843" w:rsidP="001F6843">
      <w:pPr>
        <w:pBdr>
          <w:bottom w:val="single" w:sz="6" w:space="1" w:color="auto"/>
        </w:pBdr>
        <w:spacing w:after="60" w:line="288" w:lineRule="auto"/>
        <w:ind w:left="992" w:hangingChars="496" w:hanging="992"/>
        <w:jc w:val="both"/>
        <w:rPr>
          <w:rFonts w:eastAsia="맑은 고딕"/>
          <w:b/>
          <w:lang w:eastAsia="ko-KR"/>
        </w:rPr>
      </w:pPr>
      <w:r w:rsidRPr="001F6843">
        <w:rPr>
          <w:rFonts w:eastAsia="맑은 고딕"/>
          <w:b/>
          <w:lang w:eastAsia="ko-KR"/>
        </w:rPr>
        <w:fldChar w:fldCharType="begin"/>
      </w:r>
      <w:r w:rsidRPr="001F6843">
        <w:rPr>
          <w:rFonts w:eastAsia="맑은 고딕"/>
          <w:b/>
          <w:lang w:eastAsia="ko-KR"/>
        </w:rPr>
        <w:instrText xml:space="preserve"> </w:instrText>
      </w:r>
      <w:r w:rsidRPr="001F6843">
        <w:rPr>
          <w:rFonts w:eastAsia="맑은 고딕" w:hint="eastAsia"/>
          <w:b/>
          <w:lang w:eastAsia="ko-KR"/>
        </w:rPr>
        <w:instrText>REF _Ref513512324 \h</w:instrText>
      </w:r>
      <w:r w:rsidRPr="001F6843">
        <w:rPr>
          <w:rFonts w:eastAsia="맑은 고딕"/>
          <w:b/>
          <w:lang w:eastAsia="ko-KR"/>
        </w:rPr>
        <w:instrText xml:space="preserve"> </w:instrText>
      </w:r>
      <w:r>
        <w:rPr>
          <w:rFonts w:eastAsia="맑은 고딕"/>
          <w:b/>
          <w:lang w:eastAsia="ko-KR"/>
        </w:rPr>
        <w:instrText xml:space="preserve"> \* MERGEFORMAT </w:instrText>
      </w:r>
      <w:r w:rsidRPr="001F6843">
        <w:rPr>
          <w:rFonts w:eastAsia="맑은 고딕"/>
          <w:b/>
          <w:lang w:eastAsia="ko-KR"/>
        </w:rPr>
      </w:r>
      <w:r w:rsidRPr="001F6843">
        <w:rPr>
          <w:rFonts w:eastAsia="맑은 고딕"/>
          <w:b/>
          <w:lang w:eastAsia="ko-KR"/>
        </w:rPr>
        <w:fldChar w:fldCharType="separate"/>
      </w:r>
      <w:proofErr w:type="gramStart"/>
      <w:r w:rsidRPr="001F6843">
        <w:rPr>
          <w:b/>
        </w:rPr>
        <w:t xml:space="preserve">Proposal </w:t>
      </w:r>
      <w:r w:rsidRPr="001F6843">
        <w:rPr>
          <w:b/>
          <w:noProof/>
        </w:rPr>
        <w:t>2</w:t>
      </w:r>
      <w:r w:rsidRPr="001F6843">
        <w:rPr>
          <w:rFonts w:eastAsiaTheme="minorEastAsia" w:hint="eastAsia"/>
          <w:b/>
          <w:lang w:eastAsia="ko-KR"/>
        </w:rPr>
        <w:t>.</w:t>
      </w:r>
      <w:proofErr w:type="gramEnd"/>
      <w:r w:rsidRPr="001F6843">
        <w:rPr>
          <w:rFonts w:eastAsiaTheme="minorEastAsia" w:hint="eastAsia"/>
          <w:b/>
          <w:lang w:eastAsia="ko-KR"/>
        </w:rPr>
        <w:t xml:space="preserve"> </w:t>
      </w:r>
      <w:r w:rsidRPr="001F6843">
        <w:rPr>
          <w:b/>
        </w:rPr>
        <w:t>LTE Data rate in EN-DC</w:t>
      </w:r>
      <w:r w:rsidRPr="001F6843">
        <w:rPr>
          <w:rFonts w:eastAsiaTheme="minorEastAsia" w:hint="eastAsia"/>
          <w:b/>
          <w:lang w:eastAsia="ko-KR"/>
        </w:rPr>
        <w:t xml:space="preserve"> </w:t>
      </w:r>
      <w:proofErr w:type="gramStart"/>
      <w:r w:rsidRPr="001F6843">
        <w:rPr>
          <w:rFonts w:eastAsiaTheme="minorEastAsia" w:hint="eastAsia"/>
          <w:b/>
          <w:lang w:eastAsia="ko-KR"/>
        </w:rPr>
        <w:t>is defined</w:t>
      </w:r>
      <w:proofErr w:type="gramEnd"/>
      <w:r w:rsidRPr="001F6843">
        <w:rPr>
          <w:rFonts w:eastAsiaTheme="minorEastAsia" w:hint="eastAsia"/>
          <w:b/>
          <w:lang w:eastAsia="ko-KR"/>
        </w:rPr>
        <w:t xml:space="preserve"> by using </w:t>
      </w:r>
      <w:r w:rsidRPr="001F6843">
        <w:rPr>
          <w:rFonts w:eastAsia="맑은 고딕"/>
          <w:b/>
          <w:lang w:eastAsia="ko-KR"/>
        </w:rPr>
        <w:t>“Maximum number of DL-SCH transport block bits received within a TTI”</w:t>
      </w:r>
      <w:r w:rsidRPr="001F6843">
        <w:rPr>
          <w:rFonts w:eastAsia="맑은 고딕" w:hint="eastAsia"/>
          <w:b/>
          <w:lang w:eastAsia="ko-KR"/>
        </w:rPr>
        <w:t xml:space="preserve"> in UE categories.</w:t>
      </w:r>
      <w:r w:rsidRPr="001F6843">
        <w:rPr>
          <w:rFonts w:eastAsia="맑은 고딕"/>
          <w:b/>
          <w:lang w:eastAsia="ko-KR"/>
        </w:rPr>
        <w:fldChar w:fldCharType="end"/>
      </w:r>
    </w:p>
    <w:p w:rsidR="00BF4D1B" w:rsidRPr="003178EF" w:rsidRDefault="00BF4D1B" w:rsidP="00BF4D1B">
      <w:pPr>
        <w:pBdr>
          <w:bottom w:val="single" w:sz="6" w:space="1" w:color="auto"/>
        </w:pBdr>
        <w:spacing w:after="60" w:line="288" w:lineRule="auto"/>
        <w:jc w:val="both"/>
        <w:rPr>
          <w:rFonts w:eastAsia="맑은 고딕"/>
          <w:lang w:eastAsia="ko-KR"/>
        </w:rPr>
      </w:pPr>
      <w:bookmarkStart w:id="6" w:name="_GoBack"/>
      <w:bookmarkEnd w:id="6"/>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764150" w:rsidRPr="006A7F34" w:rsidRDefault="00764150" w:rsidP="0067553A">
      <w:pPr>
        <w:widowControl w:val="0"/>
        <w:numPr>
          <w:ilvl w:val="0"/>
          <w:numId w:val="15"/>
        </w:numPr>
        <w:spacing w:after="60"/>
        <w:jc w:val="both"/>
        <w:rPr>
          <w:rFonts w:eastAsia="SimSun"/>
          <w:lang w:eastAsia="zh-CN"/>
        </w:rPr>
      </w:pPr>
      <w:r>
        <w:rPr>
          <w:lang w:eastAsia="ja-JP"/>
        </w:rPr>
        <w:t>TS 38.</w:t>
      </w:r>
      <w:r w:rsidR="0067553A">
        <w:rPr>
          <w:rFonts w:eastAsiaTheme="minorEastAsia" w:hint="eastAsia"/>
          <w:lang w:eastAsia="ko-KR"/>
        </w:rPr>
        <w:t>306</w:t>
      </w:r>
      <w:r>
        <w:rPr>
          <w:lang w:eastAsia="ja-JP"/>
        </w:rPr>
        <w:t xml:space="preserve">, </w:t>
      </w:r>
      <w:r w:rsidRPr="003178EF">
        <w:rPr>
          <w:rFonts w:eastAsia="맑은 고딕" w:hint="eastAsia"/>
          <w:lang w:eastAsia="ko-KR"/>
        </w:rPr>
        <w:t>V</w:t>
      </w:r>
      <w:r>
        <w:rPr>
          <w:lang w:eastAsia="ja-JP"/>
        </w:rPr>
        <w:t>15.</w:t>
      </w:r>
      <w:r w:rsidR="0067553A">
        <w:rPr>
          <w:rFonts w:eastAsiaTheme="minorEastAsia" w:hint="eastAsia"/>
          <w:lang w:eastAsia="ko-KR"/>
        </w:rPr>
        <w:t>1</w:t>
      </w:r>
      <w:r>
        <w:rPr>
          <w:lang w:eastAsia="ja-JP"/>
        </w:rPr>
        <w:t xml:space="preserve">.0, </w:t>
      </w:r>
      <w:r w:rsidRPr="00801461">
        <w:rPr>
          <w:lang w:eastAsia="ja-JP"/>
        </w:rPr>
        <w:t>“</w:t>
      </w:r>
      <w:r w:rsidR="0067553A" w:rsidRPr="0067553A">
        <w:t>User Equipment (UE) radio access capabilities</w:t>
      </w:r>
      <w:r>
        <w:rPr>
          <w:lang w:eastAsia="ja-JP"/>
        </w:rPr>
        <w:t>”</w:t>
      </w:r>
    </w:p>
    <w:p w:rsidR="006A7F34" w:rsidRPr="00BB6CDA" w:rsidRDefault="0067553A" w:rsidP="0067553A">
      <w:pPr>
        <w:widowControl w:val="0"/>
        <w:numPr>
          <w:ilvl w:val="0"/>
          <w:numId w:val="15"/>
        </w:numPr>
        <w:spacing w:after="60"/>
        <w:jc w:val="both"/>
        <w:rPr>
          <w:rFonts w:eastAsia="SimSun"/>
          <w:lang w:eastAsia="zh-CN"/>
        </w:rPr>
      </w:pPr>
      <w:r w:rsidRPr="0067553A">
        <w:rPr>
          <w:rFonts w:eastAsia="맑은 고딕"/>
          <w:lang w:eastAsia="ko-KR"/>
        </w:rPr>
        <w:t>R1-1803574</w:t>
      </w:r>
      <w:r>
        <w:rPr>
          <w:rFonts w:eastAsia="맑은 고딕" w:hint="eastAsia"/>
          <w:lang w:eastAsia="ko-KR"/>
        </w:rPr>
        <w:t xml:space="preserve">, </w:t>
      </w:r>
      <w:r>
        <w:rPr>
          <w:rFonts w:eastAsia="맑은 고딕"/>
          <w:lang w:eastAsia="ko-KR"/>
        </w:rPr>
        <w:t>“</w:t>
      </w:r>
      <w:r w:rsidRPr="0067553A">
        <w:rPr>
          <w:rFonts w:eastAsia="맑은 고딕"/>
          <w:lang w:eastAsia="ko-KR"/>
        </w:rPr>
        <w:t>LS on LTE peak data-rate calculation for EN-DC</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67553A">
        <w:rPr>
          <w:rFonts w:eastAsia="맑은 고딕"/>
          <w:lang w:eastAsia="ko-KR"/>
        </w:rPr>
        <w:t xml:space="preserve">RAN2, </w:t>
      </w:r>
      <w:r w:rsidR="006A7F34">
        <w:rPr>
          <w:rFonts w:eastAsia="맑은 고딕" w:hint="eastAsia"/>
          <w:lang w:eastAsia="ko-KR"/>
        </w:rPr>
        <w:t>RAN1#92</w:t>
      </w:r>
      <w:r>
        <w:rPr>
          <w:rFonts w:eastAsia="맑은 고딕" w:hint="eastAsia"/>
          <w:lang w:eastAsia="ko-KR"/>
        </w:rPr>
        <w:t>bis</w:t>
      </w:r>
      <w:r w:rsidR="006A7F34">
        <w:rPr>
          <w:rFonts w:eastAsia="맑은 고딕" w:hint="eastAsia"/>
          <w:lang w:eastAsia="ko-KR"/>
        </w:rPr>
        <w:t>.</w:t>
      </w:r>
    </w:p>
    <w:p w:rsidR="00BB6CDA" w:rsidRPr="006A7F34" w:rsidRDefault="00BB6CDA" w:rsidP="00BB6CDA">
      <w:pPr>
        <w:widowControl w:val="0"/>
        <w:numPr>
          <w:ilvl w:val="0"/>
          <w:numId w:val="15"/>
        </w:numPr>
        <w:spacing w:after="60"/>
        <w:jc w:val="both"/>
        <w:rPr>
          <w:rFonts w:eastAsia="SimSun"/>
          <w:lang w:eastAsia="zh-CN"/>
        </w:rPr>
      </w:pPr>
      <w:r>
        <w:rPr>
          <w:lang w:eastAsia="ja-JP"/>
        </w:rPr>
        <w:t>TS 3</w:t>
      </w:r>
      <w:r>
        <w:rPr>
          <w:rFonts w:eastAsiaTheme="minorEastAsia" w:hint="eastAsia"/>
          <w:lang w:eastAsia="ko-KR"/>
        </w:rPr>
        <w:t>6</w:t>
      </w:r>
      <w:r>
        <w:rPr>
          <w:lang w:eastAsia="ja-JP"/>
        </w:rPr>
        <w:t>.</w:t>
      </w:r>
      <w:r>
        <w:rPr>
          <w:rFonts w:eastAsiaTheme="minorEastAsia" w:hint="eastAsia"/>
          <w:lang w:eastAsia="ko-KR"/>
        </w:rPr>
        <w:t>306</w:t>
      </w:r>
      <w:r>
        <w:rPr>
          <w:lang w:eastAsia="ja-JP"/>
        </w:rPr>
        <w:t xml:space="preserve">, </w:t>
      </w:r>
      <w:r w:rsidRPr="003178EF">
        <w:rPr>
          <w:rFonts w:eastAsia="맑은 고딕" w:hint="eastAsia"/>
          <w:lang w:eastAsia="ko-KR"/>
        </w:rPr>
        <w:t>V</w:t>
      </w:r>
      <w:r>
        <w:rPr>
          <w:lang w:eastAsia="ja-JP"/>
        </w:rPr>
        <w:t>15.</w:t>
      </w:r>
      <w:r>
        <w:rPr>
          <w:rFonts w:eastAsiaTheme="minorEastAsia" w:hint="eastAsia"/>
          <w:lang w:eastAsia="ko-KR"/>
        </w:rPr>
        <w:t>0</w:t>
      </w:r>
      <w:r>
        <w:rPr>
          <w:lang w:eastAsia="ja-JP"/>
        </w:rPr>
        <w:t xml:space="preserve">.0, </w:t>
      </w:r>
      <w:r w:rsidRPr="00801461">
        <w:rPr>
          <w:lang w:eastAsia="ja-JP"/>
        </w:rPr>
        <w:t>“</w:t>
      </w:r>
      <w:r w:rsidRPr="00F66BE5">
        <w:t>User Equipment (UE) radio access capabilities</w:t>
      </w:r>
      <w:r>
        <w:rPr>
          <w:lang w:eastAsia="ja-JP"/>
        </w:rPr>
        <w:t>”</w:t>
      </w:r>
    </w:p>
    <w:p w:rsidR="00BB6CDA" w:rsidRPr="0036137D" w:rsidRDefault="00BB6CDA" w:rsidP="00BB6CDA">
      <w:pPr>
        <w:widowControl w:val="0"/>
        <w:spacing w:after="60"/>
        <w:jc w:val="both"/>
        <w:rPr>
          <w:rFonts w:eastAsia="SimSun"/>
          <w:lang w:eastAsia="zh-CN"/>
        </w:rPr>
      </w:pPr>
    </w:p>
    <w:sectPr w:rsidR="00BB6CDA" w:rsidRPr="0036137D" w:rsidSect="000D6626">
      <w:headerReference w:type="default" r:id="rId33"/>
      <w:footerReference w:type="even" r:id="rId34"/>
      <w:footerReference w:type="default" r:id="rId35"/>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74E" w:rsidRPr="00C47AD2" w:rsidRDefault="0075674E">
      <w:pPr>
        <w:rPr>
          <w:rFonts w:ascii="Arial" w:hAnsi="Arial"/>
          <w:sz w:val="12"/>
        </w:rPr>
      </w:pPr>
      <w:r>
        <w:separator/>
      </w:r>
    </w:p>
  </w:endnote>
  <w:endnote w:type="continuationSeparator" w:id="0">
    <w:p w:rsidR="0075674E" w:rsidRPr="00C47AD2" w:rsidRDefault="0075674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54411">
      <w:rPr>
        <w:rStyle w:val="aff0"/>
      </w:rPr>
      <w:t>3</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74E" w:rsidRPr="00C47AD2" w:rsidRDefault="0075674E">
      <w:pPr>
        <w:rPr>
          <w:rFonts w:ascii="Arial" w:hAnsi="Arial"/>
          <w:sz w:val="12"/>
        </w:rPr>
      </w:pPr>
      <w:r>
        <w:separator/>
      </w:r>
    </w:p>
  </w:footnote>
  <w:footnote w:type="continuationSeparator" w:id="0">
    <w:p w:rsidR="0075674E" w:rsidRPr="00C47AD2" w:rsidRDefault="0075674E">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6162DE5"/>
    <w:multiLevelType w:val="hybridMultilevel"/>
    <w:tmpl w:val="BA62C4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5B2F7C"/>
    <w:multiLevelType w:val="hybridMultilevel"/>
    <w:tmpl w:val="EA22A702"/>
    <w:lvl w:ilvl="0" w:tplc="431E30F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5"/>
  </w:num>
  <w:num w:numId="6">
    <w:abstractNumId w:val="40"/>
  </w:num>
  <w:num w:numId="7">
    <w:abstractNumId w:val="26"/>
  </w:num>
  <w:num w:numId="8">
    <w:abstractNumId w:val="24"/>
  </w:num>
  <w:num w:numId="9">
    <w:abstractNumId w:val="34"/>
  </w:num>
  <w:num w:numId="10">
    <w:abstractNumId w:val="4"/>
  </w:num>
  <w:num w:numId="11">
    <w:abstractNumId w:val="8"/>
  </w:num>
  <w:num w:numId="12">
    <w:abstractNumId w:val="2"/>
  </w:num>
  <w:num w:numId="13">
    <w:abstractNumId w:val="38"/>
  </w:num>
  <w:num w:numId="14">
    <w:abstractNumId w:val="28"/>
  </w:num>
  <w:num w:numId="15">
    <w:abstractNumId w:val="35"/>
  </w:num>
  <w:num w:numId="16">
    <w:abstractNumId w:val="19"/>
  </w:num>
  <w:num w:numId="17">
    <w:abstractNumId w:val="39"/>
  </w:num>
  <w:num w:numId="18">
    <w:abstractNumId w:val="32"/>
  </w:num>
  <w:num w:numId="19">
    <w:abstractNumId w:val="4"/>
  </w:num>
  <w:num w:numId="20">
    <w:abstractNumId w:val="22"/>
  </w:num>
  <w:num w:numId="21">
    <w:abstractNumId w:val="27"/>
  </w:num>
  <w:num w:numId="22">
    <w:abstractNumId w:val="16"/>
  </w:num>
  <w:num w:numId="23">
    <w:abstractNumId w:val="29"/>
  </w:num>
  <w:num w:numId="24">
    <w:abstractNumId w:val="13"/>
  </w:num>
  <w:num w:numId="25">
    <w:abstractNumId w:val="11"/>
  </w:num>
  <w:num w:numId="26">
    <w:abstractNumId w:val="21"/>
  </w:num>
  <w:num w:numId="27">
    <w:abstractNumId w:val="23"/>
  </w:num>
  <w:num w:numId="28">
    <w:abstractNumId w:val="7"/>
  </w:num>
  <w:num w:numId="29">
    <w:abstractNumId w:val="15"/>
  </w:num>
  <w:num w:numId="30">
    <w:abstractNumId w:val="9"/>
  </w:num>
  <w:num w:numId="31">
    <w:abstractNumId w:val="20"/>
  </w:num>
  <w:num w:numId="32">
    <w:abstractNumId w:val="6"/>
  </w:num>
  <w:num w:numId="33">
    <w:abstractNumId w:val="31"/>
  </w:num>
  <w:num w:numId="34">
    <w:abstractNumId w:val="10"/>
  </w:num>
  <w:num w:numId="35">
    <w:abstractNumId w:val="36"/>
  </w:num>
  <w:num w:numId="36">
    <w:abstractNumId w:val="12"/>
  </w:num>
  <w:num w:numId="37">
    <w:abstractNumId w:val="1"/>
  </w:num>
  <w:num w:numId="38">
    <w:abstractNumId w:val="14"/>
  </w:num>
  <w:num w:numId="39">
    <w:abstractNumId w:val="30"/>
  </w:num>
  <w:num w:numId="40">
    <w:abstractNumId w:val="5"/>
  </w:num>
  <w:num w:numId="41">
    <w:abstractNumId w:val="3"/>
  </w:num>
  <w:num w:numId="42">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EBE"/>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038"/>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32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920"/>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52F"/>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83"/>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411"/>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74E"/>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314"/>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0D2"/>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620"/>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1A8"/>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274C5-B778-4BE2-9520-B53ECD46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895</Words>
  <Characters>5108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AutoBVT</cp:lastModifiedBy>
  <cp:revision>22</cp:revision>
  <cp:lastPrinted>2010-03-24T01:20:00Z</cp:lastPrinted>
  <dcterms:created xsi:type="dcterms:W3CDTF">2018-05-07T17:57:00Z</dcterms:created>
  <dcterms:modified xsi:type="dcterms:W3CDTF">2018-05-11T16:58:00Z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